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DC35">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w:t>
      </w:r>
      <w:r>
        <w:rPr>
          <w:rFonts w:hint="eastAsia" w:ascii="Times New Roman" w:hAnsi="Times New Roman" w:eastAsia="方正小标宋简体" w:cs="Times New Roman"/>
          <w:sz w:val="44"/>
          <w:szCs w:val="44"/>
          <w:lang w:eastAsia="zh-CN"/>
        </w:rPr>
        <w:t>制定</w:t>
      </w:r>
    </w:p>
    <w:p w14:paraId="34D57272">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w:t>
      </w:r>
      <w:r>
        <w:rPr>
          <w:rFonts w:hint="eastAsia" w:ascii="Times New Roman" w:hAnsi="Times New Roman" w:eastAsia="方正小标宋简体" w:cs="Times New Roman"/>
          <w:kern w:val="2"/>
          <w:sz w:val="44"/>
          <w:szCs w:val="44"/>
          <w:lang w:eastAsia="zh-CN"/>
        </w:rPr>
        <w:t>北京市</w:t>
      </w:r>
      <w:r>
        <w:rPr>
          <w:rFonts w:ascii="Times New Roman" w:hAnsi="Times New Roman" w:eastAsia="方正小标宋简体" w:cs="Times New Roman"/>
          <w:kern w:val="2"/>
          <w:sz w:val="44"/>
          <w:szCs w:val="44"/>
        </w:rPr>
        <w:t>朝阳区</w:t>
      </w:r>
      <w:r>
        <w:rPr>
          <w:rFonts w:hint="eastAsia" w:ascii="Times New Roman" w:hAnsi="Times New Roman" w:eastAsia="方正小标宋简体" w:cs="Times New Roman"/>
          <w:kern w:val="2"/>
          <w:sz w:val="44"/>
          <w:szCs w:val="44"/>
          <w:lang w:eastAsia="zh-CN"/>
        </w:rPr>
        <w:t>推动文化和旅游高</w:t>
      </w:r>
      <w:r>
        <w:rPr>
          <w:rFonts w:ascii="Times New Roman" w:hAnsi="Times New Roman" w:eastAsia="方正小标宋简体" w:cs="Times New Roman"/>
          <w:kern w:val="2"/>
          <w:sz w:val="44"/>
          <w:szCs w:val="44"/>
        </w:rPr>
        <w:t>质量发展</w:t>
      </w:r>
      <w:r>
        <w:rPr>
          <w:rFonts w:hint="eastAsia" w:ascii="Times New Roman" w:hAnsi="Times New Roman" w:eastAsia="方正小标宋简体" w:cs="Times New Roman"/>
          <w:kern w:val="2"/>
          <w:sz w:val="44"/>
          <w:szCs w:val="44"/>
          <w:lang w:eastAsia="zh-CN"/>
        </w:rPr>
        <w:t>的实施意见</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（征求意见稿）</w:t>
      </w:r>
      <w:r>
        <w:rPr>
          <w:rFonts w:hint="eastAsia" w:ascii="Times New Roman" w:hAnsi="Times New Roman" w:eastAsia="方正小标宋简体" w:cs="Times New Roman"/>
          <w:sz w:val="44"/>
          <w:szCs w:val="44"/>
          <w:lang w:eastAsia="zh-CN"/>
        </w:rPr>
        <w:t>情况的报告</w:t>
      </w:r>
    </w:p>
    <w:p w14:paraId="0ECDA1F2">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jc w:val="center"/>
        <w:textAlignment w:val="auto"/>
        <w:rPr>
          <w:rFonts w:hint="eastAsia" w:ascii="Times New Roman" w:hAnsi="Times New Roman" w:eastAsia="方正小标宋简体" w:cs="Times New Roman"/>
          <w:sz w:val="44"/>
          <w:szCs w:val="44"/>
          <w:lang w:eastAsia="zh-CN"/>
        </w:rPr>
      </w:pPr>
    </w:p>
    <w:p w14:paraId="4C6BCEE6">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ind w:firstLine="640" w:firstLineChars="200"/>
        <w:jc w:val="left"/>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kern w:val="2"/>
          <w:sz w:val="32"/>
          <w:szCs w:val="32"/>
        </w:rPr>
        <w:t>为贯彻落实党中央、国务院关于促进文化</w:t>
      </w:r>
      <w:r>
        <w:rPr>
          <w:rFonts w:hint="eastAsia" w:ascii="Times New Roman" w:hAnsi="Times New Roman" w:eastAsia="仿宋_GB2312" w:cs="Times New Roman"/>
          <w:kern w:val="2"/>
          <w:sz w:val="32"/>
          <w:szCs w:val="32"/>
          <w:lang w:eastAsia="zh-CN"/>
        </w:rPr>
        <w:t>强国</w:t>
      </w:r>
      <w:r>
        <w:rPr>
          <w:rFonts w:ascii="Times New Roman" w:hAnsi="Times New Roman" w:eastAsia="仿宋_GB2312" w:cs="Times New Roman"/>
          <w:kern w:val="2"/>
          <w:sz w:val="32"/>
          <w:szCs w:val="32"/>
        </w:rPr>
        <w:t>建设和旅游</w:t>
      </w:r>
      <w:r>
        <w:rPr>
          <w:rFonts w:hint="eastAsia" w:ascii="Times New Roman" w:hAnsi="Times New Roman" w:eastAsia="仿宋_GB2312" w:cs="Times New Roman"/>
          <w:kern w:val="2"/>
          <w:sz w:val="32"/>
          <w:szCs w:val="32"/>
          <w:lang w:eastAsia="zh-CN"/>
        </w:rPr>
        <w:t>高质量</w:t>
      </w:r>
      <w:r>
        <w:rPr>
          <w:rFonts w:ascii="Times New Roman" w:hAnsi="Times New Roman" w:eastAsia="仿宋_GB2312" w:cs="Times New Roman"/>
          <w:kern w:val="2"/>
          <w:sz w:val="32"/>
          <w:szCs w:val="32"/>
        </w:rPr>
        <w:t>发展的重大决策部署</w:t>
      </w:r>
      <w:r>
        <w:rPr>
          <w:rFonts w:hint="eastAsia" w:ascii="Times New Roman" w:hAnsi="Times New Roman" w:eastAsia="仿宋_GB2312" w:cs="Times New Roman"/>
          <w:kern w:val="2"/>
          <w:sz w:val="32"/>
          <w:szCs w:val="32"/>
          <w:lang w:eastAsia="zh-CN"/>
        </w:rPr>
        <w:t>，在首都全国文化中心建设和旅游强国建设先行区打造中发挥朝阳区重要承载作用</w:t>
      </w:r>
      <w:r>
        <w:rPr>
          <w:rFonts w:ascii="Times New Roman" w:hAnsi="Times New Roman" w:eastAsia="仿宋_GB2312" w:cs="Times New Roman"/>
          <w:kern w:val="2"/>
          <w:sz w:val="32"/>
          <w:szCs w:val="32"/>
        </w:rPr>
        <w:t>，</w:t>
      </w:r>
      <w:r>
        <w:rPr>
          <w:rFonts w:hint="default" w:ascii="Times New Roman" w:hAnsi="Times New Roman" w:eastAsia="仿宋_GB2312" w:cs="Times New Roman"/>
          <w:color w:val="auto"/>
          <w:sz w:val="32"/>
          <w:szCs w:val="32"/>
          <w:lang w:eastAsia="zh-CN"/>
        </w:rPr>
        <w:t>朝阳</w:t>
      </w:r>
      <w:r>
        <w:rPr>
          <w:rFonts w:hint="eastAsia" w:ascii="Times New Roman" w:hAnsi="Times New Roman" w:eastAsia="仿宋_GB2312" w:cs="Times New Roman"/>
          <w:color w:val="auto"/>
          <w:sz w:val="32"/>
          <w:szCs w:val="32"/>
          <w:lang w:eastAsia="zh-CN"/>
        </w:rPr>
        <w:t>区文化和旅游局在广泛调研论证的基础上，牵头</w:t>
      </w:r>
      <w:r>
        <w:rPr>
          <w:rFonts w:hint="default" w:ascii="Times New Roman" w:hAnsi="Times New Roman" w:eastAsia="仿宋_GB2312" w:cs="Times New Roman"/>
          <w:color w:val="auto"/>
          <w:sz w:val="32"/>
          <w:szCs w:val="32"/>
          <w:lang w:eastAsia="zh-CN"/>
        </w:rPr>
        <w:t>研究起草了《</w:t>
      </w:r>
      <w:r>
        <w:rPr>
          <w:rFonts w:hint="eastAsia" w:ascii="Times New Roman" w:hAnsi="Times New Roman" w:eastAsia="仿宋_GB2312" w:cs="Times New Roman"/>
          <w:color w:val="auto"/>
          <w:sz w:val="32"/>
          <w:szCs w:val="32"/>
          <w:lang w:eastAsia="zh-CN"/>
        </w:rPr>
        <w:t>北京市</w:t>
      </w:r>
      <w:r>
        <w:rPr>
          <w:rFonts w:hint="default" w:ascii="Times New Roman" w:hAnsi="Times New Roman" w:eastAsia="仿宋_GB2312" w:cs="Times New Roman"/>
          <w:color w:val="auto"/>
          <w:sz w:val="32"/>
          <w:szCs w:val="32"/>
          <w:lang w:eastAsia="zh-CN"/>
        </w:rPr>
        <w:t>朝阳区</w:t>
      </w:r>
      <w:r>
        <w:rPr>
          <w:rFonts w:hint="eastAsia" w:ascii="Times New Roman" w:hAnsi="Times New Roman" w:eastAsia="仿宋_GB2312" w:cs="Times New Roman"/>
          <w:color w:val="auto"/>
          <w:sz w:val="32"/>
          <w:szCs w:val="32"/>
          <w:lang w:eastAsia="zh-CN"/>
        </w:rPr>
        <w:t>推动文化和旅游高</w:t>
      </w:r>
      <w:r>
        <w:rPr>
          <w:rFonts w:hint="default" w:ascii="Times New Roman" w:hAnsi="Times New Roman" w:eastAsia="仿宋_GB2312" w:cs="Times New Roman"/>
          <w:color w:val="auto"/>
          <w:sz w:val="32"/>
          <w:szCs w:val="32"/>
          <w:lang w:eastAsia="zh-CN"/>
        </w:rPr>
        <w:t>质量发展</w:t>
      </w:r>
      <w:r>
        <w:rPr>
          <w:rFonts w:hint="eastAsia" w:ascii="Times New Roman" w:hAnsi="Times New Roman" w:eastAsia="仿宋_GB2312" w:cs="Times New Roman"/>
          <w:color w:val="auto"/>
          <w:sz w:val="32"/>
          <w:szCs w:val="32"/>
          <w:lang w:eastAsia="zh-CN"/>
        </w:rPr>
        <w:t>的实施意见</w:t>
      </w:r>
      <w:r>
        <w:rPr>
          <w:rFonts w:hint="default" w:ascii="Times New Roman" w:hAnsi="Times New Roman" w:eastAsia="仿宋_GB2312" w:cs="Times New Roman"/>
          <w:color w:val="auto"/>
          <w:sz w:val="32"/>
          <w:szCs w:val="32"/>
          <w:lang w:eastAsia="zh-CN"/>
        </w:rPr>
        <w:t>》（征求意见稿）。</w:t>
      </w:r>
      <w:r>
        <w:rPr>
          <w:rFonts w:hint="eastAsia" w:ascii="Times New Roman" w:hAnsi="Times New Roman" w:eastAsia="仿宋_GB2312" w:cs="Times New Roman"/>
          <w:color w:val="auto"/>
          <w:sz w:val="32"/>
          <w:szCs w:val="32"/>
          <w:lang w:eastAsia="zh-CN"/>
        </w:rPr>
        <w:t>现将有关情况汇报如下：</w:t>
      </w:r>
    </w:p>
    <w:p w14:paraId="51D9AFB7">
      <w:pPr>
        <w:pStyle w:val="2"/>
        <w:keepNext w:val="0"/>
        <w:keepLines w:val="0"/>
        <w:pageBreakBefore w:val="0"/>
        <w:widowControl w:val="0"/>
        <w:numPr>
          <w:ilvl w:val="0"/>
          <w:numId w:val="1"/>
        </w:numPr>
        <w:kinsoku/>
        <w:wordWrap/>
        <w:overflowPunct/>
        <w:topLinePunct w:val="0"/>
        <w:autoSpaceDE w:val="0"/>
        <w:autoSpaceDN/>
        <w:bidi w:val="0"/>
        <w:spacing w:before="0" w:beforeAutospacing="0" w:after="0" w:afterAutospacing="0" w:line="64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制定背景和重要意义</w:t>
      </w:r>
    </w:p>
    <w:p w14:paraId="6A8DC426">
      <w:pPr>
        <w:pStyle w:val="2"/>
        <w:keepNext w:val="0"/>
        <w:keepLines w:val="0"/>
        <w:pageBreakBefore w:val="0"/>
        <w:widowControl w:val="0"/>
        <w:numPr>
          <w:ilvl w:val="0"/>
          <w:numId w:val="0"/>
        </w:numPr>
        <w:kinsoku/>
        <w:wordWrap/>
        <w:overflowPunct/>
        <w:topLinePunct w:val="0"/>
        <w:autoSpaceDE w:val="0"/>
        <w:autoSpaceDN/>
        <w:bidi w:val="0"/>
        <w:spacing w:before="0" w:beforeAutospacing="0" w:after="0" w:afterAutospacing="0" w:line="640" w:lineRule="exact"/>
        <w:ind w:firstLine="64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cs="Times New Roman"/>
          <w:b/>
          <w:bCs/>
          <w:color w:val="auto"/>
          <w:sz w:val="32"/>
          <w:szCs w:val="32"/>
          <w:lang w:val="en-US" w:eastAsia="zh-CN"/>
        </w:rPr>
        <w:t>一是落实中央和市区部署。</w:t>
      </w:r>
      <w:r>
        <w:rPr>
          <w:rFonts w:ascii="Times New Roman" w:hAnsi="Times New Roman" w:eastAsia="仿宋_GB2312"/>
          <w:sz w:val="32"/>
          <w:szCs w:val="32"/>
        </w:rPr>
        <w:t>以习近平新时代中国特色社会主义思想为指导，深入学习贯彻习近平文化思想，认真落实习近平总书记关于旅游工作的重要论述精神，</w:t>
      </w:r>
      <w:r>
        <w:rPr>
          <w:rFonts w:hint="eastAsia" w:ascii="Times New Roman" w:hAnsi="Times New Roman" w:eastAsia="仿宋_GB2312"/>
          <w:sz w:val="32"/>
          <w:szCs w:val="32"/>
          <w:lang w:eastAsia="zh-CN"/>
        </w:rPr>
        <w:t>以高水平建设</w:t>
      </w:r>
      <w:r>
        <w:rPr>
          <w:rFonts w:ascii="Times New Roman" w:hAnsi="Times New Roman" w:eastAsia="仿宋_GB2312"/>
          <w:sz w:val="32"/>
          <w:szCs w:val="32"/>
        </w:rPr>
        <w:t>“宜游朝阳”</w:t>
      </w:r>
      <w:r>
        <w:rPr>
          <w:rFonts w:hint="eastAsia" w:ascii="Times New Roman" w:hAnsi="Times New Roman" w:eastAsia="仿宋_GB2312"/>
          <w:sz w:val="32"/>
          <w:szCs w:val="32"/>
          <w:lang w:eastAsia="zh-CN"/>
        </w:rPr>
        <w:t>为总</w:t>
      </w:r>
      <w:r>
        <w:rPr>
          <w:rFonts w:ascii="Times New Roman" w:hAnsi="Times New Roman" w:eastAsia="仿宋_GB2312"/>
          <w:sz w:val="32"/>
          <w:szCs w:val="32"/>
        </w:rPr>
        <w:t>目标，坚持融合发展、坚持统筹协同</w:t>
      </w:r>
      <w:r>
        <w:rPr>
          <w:rFonts w:hint="eastAsia" w:ascii="Times New Roman" w:hAnsi="Times New Roman" w:eastAsia="仿宋_GB2312"/>
          <w:sz w:val="32"/>
          <w:szCs w:val="32"/>
          <w:lang w:eastAsia="zh-CN"/>
        </w:rPr>
        <w:t>。</w:t>
      </w:r>
    </w:p>
    <w:p w14:paraId="189725AE">
      <w:pPr>
        <w:pStyle w:val="2"/>
        <w:keepNext w:val="0"/>
        <w:keepLines w:val="0"/>
        <w:pageBreakBefore w:val="0"/>
        <w:widowControl w:val="0"/>
        <w:numPr>
          <w:ilvl w:val="0"/>
          <w:numId w:val="0"/>
        </w:numPr>
        <w:kinsoku/>
        <w:wordWrap/>
        <w:overflowPunct/>
        <w:topLinePunct w:val="0"/>
        <w:autoSpaceDE w:val="0"/>
        <w:autoSpaceDN/>
        <w:bidi w:val="0"/>
        <w:spacing w:before="0" w:beforeAutospacing="0" w:after="0" w:afterAutospacing="0" w:line="640" w:lineRule="exact"/>
        <w:ind w:firstLine="640"/>
        <w:jc w:val="left"/>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lang w:val="en-US" w:eastAsia="zh-CN"/>
        </w:rPr>
        <w:t>二是开拓创新。</w:t>
      </w:r>
      <w:r>
        <w:rPr>
          <w:rFonts w:ascii="Times New Roman" w:hAnsi="Times New Roman" w:eastAsia="仿宋_GB2312"/>
          <w:sz w:val="32"/>
          <w:szCs w:val="32"/>
        </w:rPr>
        <w:t>加快</w:t>
      </w:r>
      <w:r>
        <w:rPr>
          <w:rFonts w:hint="eastAsia" w:ascii="Times New Roman" w:hAnsi="Times New Roman" w:eastAsia="仿宋_GB2312"/>
          <w:sz w:val="32"/>
          <w:szCs w:val="32"/>
          <w:lang w:eastAsia="zh-CN"/>
        </w:rPr>
        <w:t>文化和</w:t>
      </w:r>
      <w:r>
        <w:rPr>
          <w:rFonts w:ascii="Times New Roman" w:hAnsi="Times New Roman" w:eastAsia="仿宋_GB2312"/>
          <w:sz w:val="32"/>
          <w:szCs w:val="32"/>
        </w:rPr>
        <w:t>旅游传统行业发展向“文旅+”转变，加快</w:t>
      </w:r>
      <w:r>
        <w:rPr>
          <w:rFonts w:hint="eastAsia" w:ascii="Times New Roman" w:hAnsi="Times New Roman" w:eastAsia="仿宋_GB2312"/>
          <w:sz w:val="32"/>
          <w:szCs w:val="32"/>
          <w:lang w:eastAsia="zh-CN"/>
        </w:rPr>
        <w:t>文化和旅游</w:t>
      </w:r>
      <w:r>
        <w:rPr>
          <w:rFonts w:ascii="Times New Roman" w:hAnsi="Times New Roman" w:eastAsia="仿宋_GB2312"/>
          <w:sz w:val="32"/>
          <w:szCs w:val="32"/>
        </w:rPr>
        <w:t>资源禀赋</w:t>
      </w:r>
      <w:r>
        <w:rPr>
          <w:rFonts w:hint="eastAsia" w:ascii="Times New Roman" w:hAnsi="Times New Roman" w:eastAsia="仿宋_GB2312"/>
          <w:sz w:val="32"/>
          <w:szCs w:val="32"/>
          <w:lang w:eastAsia="zh-CN"/>
        </w:rPr>
        <w:t>集聚</w:t>
      </w:r>
      <w:r>
        <w:rPr>
          <w:rFonts w:ascii="Times New Roman" w:hAnsi="Times New Roman" w:eastAsia="仿宋_GB2312"/>
          <w:sz w:val="32"/>
          <w:szCs w:val="32"/>
        </w:rPr>
        <w:t>优势向内容创新发展优势转变，加快</w:t>
      </w:r>
      <w:r>
        <w:rPr>
          <w:rFonts w:hint="eastAsia" w:ascii="Times New Roman" w:hAnsi="Times New Roman" w:eastAsia="仿宋_GB2312"/>
          <w:sz w:val="32"/>
          <w:szCs w:val="32"/>
          <w:lang w:eastAsia="zh-CN"/>
        </w:rPr>
        <w:t>文化和</w:t>
      </w:r>
      <w:r>
        <w:rPr>
          <w:rFonts w:ascii="Times New Roman" w:hAnsi="Times New Roman" w:eastAsia="仿宋_GB2312"/>
          <w:sz w:val="32"/>
          <w:szCs w:val="32"/>
        </w:rPr>
        <w:t>旅游数字化向数智</w:t>
      </w:r>
      <w:r>
        <w:rPr>
          <w:rFonts w:hint="eastAsia" w:ascii="Times New Roman" w:hAnsi="Times New Roman" w:eastAsia="仿宋_GB2312"/>
          <w:sz w:val="32"/>
          <w:szCs w:val="32"/>
          <w:lang w:eastAsia="zh-CN"/>
        </w:rPr>
        <w:t>化</w:t>
      </w:r>
      <w:r>
        <w:rPr>
          <w:rFonts w:ascii="Times New Roman" w:hAnsi="Times New Roman" w:eastAsia="仿宋_GB2312"/>
          <w:sz w:val="32"/>
          <w:szCs w:val="32"/>
        </w:rPr>
        <w:t>转变，加快</w:t>
      </w:r>
      <w:r>
        <w:rPr>
          <w:rFonts w:hint="eastAsia" w:ascii="Times New Roman" w:hAnsi="Times New Roman" w:eastAsia="仿宋_GB2312"/>
          <w:sz w:val="32"/>
          <w:szCs w:val="32"/>
          <w:lang w:eastAsia="zh-CN"/>
        </w:rPr>
        <w:t>文化和</w:t>
      </w:r>
      <w:r>
        <w:rPr>
          <w:rFonts w:ascii="Times New Roman" w:hAnsi="Times New Roman" w:eastAsia="仿宋_GB2312"/>
          <w:sz w:val="32"/>
          <w:szCs w:val="32"/>
        </w:rPr>
        <w:t>旅游要素</w:t>
      </w:r>
      <w:r>
        <w:rPr>
          <w:rFonts w:hint="eastAsia" w:ascii="Times New Roman" w:hAnsi="Times New Roman" w:eastAsia="仿宋_GB2312"/>
          <w:sz w:val="32"/>
          <w:szCs w:val="32"/>
          <w:lang w:eastAsia="zh-CN"/>
        </w:rPr>
        <w:t>的</w:t>
      </w:r>
      <w:r>
        <w:rPr>
          <w:rFonts w:ascii="Times New Roman" w:hAnsi="Times New Roman" w:eastAsia="仿宋_GB2312"/>
          <w:sz w:val="32"/>
          <w:szCs w:val="32"/>
        </w:rPr>
        <w:t>区域集聚向全域</w:t>
      </w:r>
      <w:r>
        <w:rPr>
          <w:rFonts w:hint="eastAsia" w:ascii="Times New Roman" w:hAnsi="Times New Roman" w:eastAsia="仿宋_GB2312"/>
          <w:sz w:val="32"/>
          <w:szCs w:val="32"/>
          <w:lang w:eastAsia="zh-CN"/>
        </w:rPr>
        <w:t>拓展</w:t>
      </w:r>
      <w:r>
        <w:rPr>
          <w:rFonts w:ascii="Times New Roman" w:hAnsi="Times New Roman" w:eastAsia="仿宋_GB2312"/>
          <w:sz w:val="32"/>
          <w:szCs w:val="32"/>
        </w:rPr>
        <w:t>转变，</w:t>
      </w:r>
      <w:r>
        <w:rPr>
          <w:rFonts w:hint="eastAsia" w:ascii="Times New Roman" w:hAnsi="Times New Roman" w:eastAsia="仿宋_GB2312"/>
          <w:sz w:val="32"/>
          <w:szCs w:val="32"/>
        </w:rPr>
        <w:t>实现朝阳区</w:t>
      </w:r>
      <w:r>
        <w:rPr>
          <w:rFonts w:hint="eastAsia" w:ascii="Times New Roman" w:hAnsi="Times New Roman" w:eastAsia="仿宋_GB2312"/>
          <w:sz w:val="32"/>
          <w:szCs w:val="32"/>
          <w:lang w:eastAsia="zh-CN"/>
        </w:rPr>
        <w:t>文化和</w:t>
      </w:r>
      <w:r>
        <w:rPr>
          <w:rFonts w:hint="eastAsia" w:ascii="Times New Roman" w:hAnsi="Times New Roman" w:eastAsia="仿宋_GB2312"/>
          <w:sz w:val="32"/>
          <w:szCs w:val="32"/>
        </w:rPr>
        <w:t>旅游全域、全方位、全要素、全业态高质量发展</w:t>
      </w:r>
    </w:p>
    <w:p w14:paraId="24F0B04F">
      <w:pPr>
        <w:pStyle w:val="2"/>
        <w:keepNext w:val="0"/>
        <w:keepLines w:val="0"/>
        <w:pageBreakBefore w:val="0"/>
        <w:widowControl w:val="0"/>
        <w:numPr>
          <w:ilvl w:val="0"/>
          <w:numId w:val="0"/>
        </w:numPr>
        <w:kinsoku/>
        <w:wordWrap/>
        <w:overflowPunct/>
        <w:topLinePunct w:val="0"/>
        <w:autoSpaceDE w:val="0"/>
        <w:autoSpaceDN/>
        <w:bidi w:val="0"/>
        <w:spacing w:before="0" w:beforeAutospacing="0" w:after="0" w:afterAutospacing="0" w:line="640" w:lineRule="exact"/>
        <w:ind w:firstLine="64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三是满足人民群众需求。</w:t>
      </w:r>
      <w:r>
        <w:rPr>
          <w:rFonts w:ascii="Times New Roman" w:hAnsi="Times New Roman" w:eastAsia="仿宋_GB2312"/>
          <w:sz w:val="32"/>
          <w:szCs w:val="32"/>
        </w:rPr>
        <w:t>供给更加多元</w:t>
      </w:r>
      <w:r>
        <w:rPr>
          <w:rFonts w:hint="eastAsia" w:ascii="Times New Roman" w:hAnsi="Times New Roman" w:eastAsia="仿宋_GB2312"/>
          <w:sz w:val="32"/>
          <w:szCs w:val="32"/>
          <w:lang w:eastAsia="zh-CN"/>
        </w:rPr>
        <w:t>的</w:t>
      </w:r>
      <w:r>
        <w:rPr>
          <w:rFonts w:ascii="Times New Roman" w:hAnsi="Times New Roman" w:eastAsia="仿宋_GB2312"/>
          <w:sz w:val="32"/>
          <w:szCs w:val="32"/>
        </w:rPr>
        <w:t>旅游产品，</w:t>
      </w:r>
      <w:r>
        <w:rPr>
          <w:rFonts w:hint="eastAsia" w:ascii="Times New Roman" w:hAnsi="Times New Roman" w:eastAsia="仿宋_GB2312"/>
          <w:sz w:val="32"/>
          <w:szCs w:val="32"/>
          <w:lang w:eastAsia="zh-CN"/>
        </w:rPr>
        <w:t>发挥</w:t>
      </w:r>
      <w:r>
        <w:rPr>
          <w:rFonts w:ascii="Times New Roman" w:hAnsi="Times New Roman" w:eastAsia="仿宋_GB2312"/>
          <w:sz w:val="32"/>
          <w:szCs w:val="32"/>
        </w:rPr>
        <w:t>新型特色休闲旅游优势，</w:t>
      </w:r>
      <w:r>
        <w:rPr>
          <w:rFonts w:hint="eastAsia" w:ascii="Times New Roman" w:hAnsi="Times New Roman" w:eastAsia="仿宋_GB2312"/>
          <w:sz w:val="32"/>
          <w:szCs w:val="32"/>
          <w:lang w:eastAsia="zh-CN"/>
        </w:rPr>
        <w:t>打造</w:t>
      </w:r>
      <w:r>
        <w:rPr>
          <w:rFonts w:ascii="Times New Roman" w:hAnsi="Times New Roman" w:eastAsia="仿宋_GB2312"/>
          <w:sz w:val="32"/>
          <w:szCs w:val="32"/>
        </w:rPr>
        <w:t>适应各类人群的旅游公共服务体系</w:t>
      </w:r>
      <w:r>
        <w:rPr>
          <w:rFonts w:hint="eastAsia" w:ascii="Times New Roman" w:hAnsi="Times New Roman" w:eastAsia="仿宋_GB2312"/>
          <w:sz w:val="32"/>
          <w:szCs w:val="32"/>
          <w:lang w:eastAsia="zh-CN"/>
        </w:rPr>
        <w:t>，提升</w:t>
      </w:r>
      <w:r>
        <w:rPr>
          <w:rFonts w:ascii="Times New Roman" w:hAnsi="Times New Roman" w:eastAsia="仿宋_GB2312"/>
          <w:sz w:val="32"/>
          <w:szCs w:val="32"/>
        </w:rPr>
        <w:t>设施建设水平，</w:t>
      </w:r>
      <w:r>
        <w:rPr>
          <w:rFonts w:hint="eastAsia" w:ascii="Times New Roman" w:hAnsi="Times New Roman" w:eastAsia="仿宋_GB2312"/>
          <w:sz w:val="32"/>
          <w:szCs w:val="32"/>
          <w:lang w:eastAsia="zh-CN"/>
        </w:rPr>
        <w:t>充分发挥</w:t>
      </w:r>
      <w:r>
        <w:rPr>
          <w:rFonts w:ascii="Times New Roman" w:hAnsi="Times New Roman" w:eastAsia="仿宋_GB2312"/>
          <w:sz w:val="32"/>
          <w:szCs w:val="32"/>
        </w:rPr>
        <w:t>大数据、人工智能在行业监管、监测分析、数智旅游产品打造</w:t>
      </w:r>
      <w:r>
        <w:rPr>
          <w:rFonts w:hint="eastAsia" w:ascii="Times New Roman" w:hAnsi="Times New Roman" w:eastAsia="仿宋_GB2312"/>
          <w:sz w:val="32"/>
          <w:szCs w:val="32"/>
          <w:lang w:eastAsia="zh-CN"/>
        </w:rPr>
        <w:t>上的</w:t>
      </w:r>
      <w:r>
        <w:rPr>
          <w:rFonts w:ascii="Times New Roman" w:hAnsi="Times New Roman" w:eastAsia="仿宋_GB2312"/>
          <w:sz w:val="32"/>
          <w:szCs w:val="32"/>
        </w:rPr>
        <w:t>应用</w:t>
      </w:r>
      <w:r>
        <w:rPr>
          <w:rFonts w:hint="eastAsia" w:ascii="Times New Roman" w:hAnsi="Times New Roman" w:eastAsia="仿宋_GB2312"/>
          <w:sz w:val="32"/>
          <w:szCs w:val="32"/>
          <w:lang w:eastAsia="zh-CN"/>
        </w:rPr>
        <w:t>。</w:t>
      </w:r>
    </w:p>
    <w:p w14:paraId="57FE74CC">
      <w:pPr>
        <w:pStyle w:val="2"/>
        <w:keepNext w:val="0"/>
        <w:keepLines w:val="0"/>
        <w:pageBreakBefore w:val="0"/>
        <w:widowControl w:val="0"/>
        <w:numPr>
          <w:ilvl w:val="0"/>
          <w:numId w:val="1"/>
        </w:numPr>
        <w:kinsoku/>
        <w:wordWrap/>
        <w:overflowPunct/>
        <w:topLinePunct w:val="0"/>
        <w:autoSpaceDE w:val="0"/>
        <w:autoSpaceDN/>
        <w:bidi w:val="0"/>
        <w:spacing w:before="0" w:beforeAutospacing="0" w:after="0" w:afterAutospacing="0" w:line="64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制定过程</w:t>
      </w:r>
    </w:p>
    <w:p w14:paraId="7A8E9AB1">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《意见》的制作过程主要包括起草成文和征求意见两个阶段。</w:t>
      </w:r>
      <w:r>
        <w:rPr>
          <w:rFonts w:hint="eastAsia" w:ascii="Times New Roman" w:hAnsi="Times New Roman" w:eastAsia="仿宋_GB2312" w:cs="Times New Roman"/>
          <w:b/>
          <w:bCs/>
          <w:kern w:val="2"/>
          <w:sz w:val="32"/>
          <w:szCs w:val="32"/>
          <w:lang w:val="en-US" w:eastAsia="zh-CN"/>
        </w:rPr>
        <w:t>一是</w:t>
      </w:r>
      <w:r>
        <w:rPr>
          <w:rFonts w:hint="eastAsia" w:ascii="Times New Roman" w:hAnsi="Times New Roman" w:eastAsia="仿宋_GB2312" w:cs="Times New Roman"/>
          <w:kern w:val="2"/>
          <w:sz w:val="32"/>
          <w:szCs w:val="32"/>
          <w:lang w:val="en-US" w:eastAsia="zh-CN"/>
        </w:rPr>
        <w:t>起草成文，在朝阳区基本区情及相关旅游发展规划的基础上，着手起草《意见》初稿，并与相关部门进行了沟通及会商。</w:t>
      </w:r>
      <w:r>
        <w:rPr>
          <w:rFonts w:hint="eastAsia" w:ascii="Times New Roman" w:hAnsi="Times New Roman" w:eastAsia="仿宋_GB2312" w:cs="Times New Roman"/>
          <w:b/>
          <w:bCs/>
          <w:kern w:val="2"/>
          <w:sz w:val="32"/>
          <w:szCs w:val="32"/>
          <w:lang w:val="en-US" w:eastAsia="zh-CN"/>
        </w:rPr>
        <w:t>二是</w:t>
      </w:r>
      <w:r>
        <w:rPr>
          <w:rFonts w:hint="eastAsia" w:ascii="Times New Roman" w:hAnsi="Times New Roman" w:eastAsia="仿宋_GB2312" w:cs="Times New Roman"/>
          <w:kern w:val="2"/>
          <w:sz w:val="32"/>
          <w:szCs w:val="32"/>
          <w:lang w:val="en-US" w:eastAsia="zh-CN"/>
        </w:rPr>
        <w:t>征求意见，向相关部门、专家及群众广泛征求意见和建议。</w:t>
      </w:r>
    </w:p>
    <w:p w14:paraId="12E95421">
      <w:pPr>
        <w:pStyle w:val="2"/>
        <w:keepNext w:val="0"/>
        <w:keepLines w:val="0"/>
        <w:pageBreakBefore w:val="0"/>
        <w:widowControl w:val="0"/>
        <w:numPr>
          <w:ilvl w:val="0"/>
          <w:numId w:val="1"/>
        </w:numPr>
        <w:kinsoku/>
        <w:wordWrap/>
        <w:overflowPunct/>
        <w:topLinePunct w:val="0"/>
        <w:autoSpaceDE w:val="0"/>
        <w:autoSpaceDN/>
        <w:bidi w:val="0"/>
        <w:spacing w:before="0" w:beforeAutospacing="0" w:after="0" w:afterAutospacing="0" w:line="64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14:paraId="3A2155ED">
      <w:pPr>
        <w:keepNext w:val="0"/>
        <w:keepLines w:val="0"/>
        <w:pageBreakBefore w:val="0"/>
        <w:suppressAutoHyphens/>
        <w:kinsoku/>
        <w:wordWrap/>
        <w:overflowPunct/>
        <w:topLinePunct w:val="0"/>
        <w:autoSpaceDE w:val="0"/>
        <w:autoSpaceDN/>
        <w:bidi w:val="0"/>
        <w:spacing w:line="640" w:lineRule="exact"/>
        <w:ind w:firstLine="640" w:firstLineChars="200"/>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《意见</w:t>
      </w:r>
      <w:r>
        <w:rPr>
          <w:rFonts w:hint="eastAsia" w:ascii="Times New Roman" w:hAnsi="Times New Roman" w:eastAsia="仿宋_GB2312" w:cs="Times New Roman"/>
          <w:kern w:val="2"/>
          <w:sz w:val="32"/>
          <w:szCs w:val="32"/>
          <w:lang w:val="en-US" w:eastAsia="zh-CN" w:bidi="ar-SA"/>
        </w:rPr>
        <w:t>》包括总体要求、基本原则、主要任务、保障措施4方面及构建均衡发展空间布局，推动全域旅游发展；优化旅游产品供给体系，打造旅游新生态；加快转型发展，培育壮大市场主体能级；完善服务体系，提升旅游服务水平；加强宣传推广，擦亮“宜游朝阳”国际化品牌；发挥国际化优势，开展国际旅游目的地专项行动；提升治理能力，加强旅游行业综合监管7项主体任务、</w:t>
      </w:r>
      <w:r>
        <w:rPr>
          <w:rFonts w:hint="eastAsia" w:ascii="Times New Roman" w:hAnsi="Times New Roman" w:eastAsia="仿宋_GB2312" w:cs="Times New Roman"/>
          <w:kern w:val="2"/>
          <w:sz w:val="32"/>
          <w:szCs w:val="32"/>
          <w:lang w:val="en-US" w:eastAsia="zh-CN"/>
        </w:rPr>
        <w:t>25个具体任务及4项保障措施。</w:t>
      </w:r>
    </w:p>
    <w:p w14:paraId="1875587E">
      <w:pPr>
        <w:keepNext w:val="0"/>
        <w:keepLines w:val="0"/>
        <w:pageBreakBefore w:val="0"/>
        <w:suppressAutoHyphens/>
        <w:kinsoku/>
        <w:wordWrap/>
        <w:overflowPunct/>
        <w:topLinePunct w:val="0"/>
        <w:autoSpaceDE w:val="0"/>
        <w:autoSpaceDN/>
        <w:bidi w:val="0"/>
        <w:spacing w:line="640" w:lineRule="exact"/>
        <w:ind w:firstLine="640" w:firstLineChars="200"/>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《意见》</w:t>
      </w:r>
      <w:r>
        <w:rPr>
          <w:rFonts w:hint="eastAsia" w:ascii="Times New Roman" w:hAnsi="Times New Roman" w:eastAsia="仿宋_GB2312" w:cs="Times New Roman"/>
          <w:kern w:val="2"/>
          <w:sz w:val="32"/>
          <w:szCs w:val="32"/>
          <w:lang w:eastAsia="zh-CN"/>
        </w:rPr>
        <w:t>坚持</w:t>
      </w:r>
      <w:r>
        <w:rPr>
          <w:rFonts w:hint="eastAsia" w:ascii="Times New Roman" w:hAnsi="Times New Roman" w:eastAsia="仿宋_GB2312" w:cs="Times New Roman"/>
          <w:kern w:val="2"/>
          <w:sz w:val="32"/>
          <w:szCs w:val="32"/>
        </w:rPr>
        <w:t>以文塑旅、以旅彰文，完善文化和旅游融合发展体制机制，</w:t>
      </w:r>
      <w:r>
        <w:rPr>
          <w:rFonts w:ascii="Times New Roman" w:hAnsi="Times New Roman" w:eastAsia="仿宋_GB2312" w:cs="Times New Roman"/>
          <w:kern w:val="2"/>
          <w:sz w:val="32"/>
          <w:szCs w:val="32"/>
        </w:rPr>
        <w:t>丰富优质</w:t>
      </w:r>
      <w:r>
        <w:rPr>
          <w:rFonts w:hint="eastAsia" w:ascii="Times New Roman" w:hAnsi="Times New Roman" w:eastAsia="仿宋_GB2312" w:cs="Times New Roman"/>
          <w:kern w:val="2"/>
          <w:sz w:val="32"/>
          <w:szCs w:val="32"/>
          <w:lang w:eastAsia="zh-CN"/>
        </w:rPr>
        <w:t>文化和</w:t>
      </w:r>
      <w:r>
        <w:rPr>
          <w:rFonts w:ascii="Times New Roman" w:hAnsi="Times New Roman" w:eastAsia="仿宋_GB2312" w:cs="Times New Roman"/>
          <w:kern w:val="2"/>
          <w:sz w:val="32"/>
          <w:szCs w:val="32"/>
        </w:rPr>
        <w:t>旅游供给，释放</w:t>
      </w:r>
      <w:r>
        <w:rPr>
          <w:rFonts w:hint="eastAsia" w:ascii="Times New Roman" w:hAnsi="Times New Roman" w:eastAsia="仿宋_GB2312" w:cs="Times New Roman"/>
          <w:kern w:val="2"/>
          <w:sz w:val="32"/>
          <w:szCs w:val="32"/>
          <w:lang w:eastAsia="zh-CN"/>
        </w:rPr>
        <w:t>文化和</w:t>
      </w:r>
      <w:r>
        <w:rPr>
          <w:rFonts w:ascii="Times New Roman" w:hAnsi="Times New Roman" w:eastAsia="仿宋_GB2312" w:cs="Times New Roman"/>
          <w:kern w:val="2"/>
          <w:sz w:val="32"/>
          <w:szCs w:val="32"/>
        </w:rPr>
        <w:t>旅游消费潜力，进一步提升朝阳区</w:t>
      </w:r>
      <w:r>
        <w:rPr>
          <w:rFonts w:hint="eastAsia" w:ascii="Times New Roman" w:hAnsi="Times New Roman" w:eastAsia="仿宋_GB2312" w:cs="Times New Roman"/>
          <w:kern w:val="2"/>
          <w:sz w:val="32"/>
          <w:szCs w:val="32"/>
          <w:lang w:eastAsia="zh-CN"/>
        </w:rPr>
        <w:t>文化和</w:t>
      </w:r>
      <w:r>
        <w:rPr>
          <w:rFonts w:ascii="Times New Roman" w:hAnsi="Times New Roman" w:eastAsia="仿宋_GB2312" w:cs="Times New Roman"/>
          <w:kern w:val="2"/>
          <w:sz w:val="32"/>
          <w:szCs w:val="32"/>
        </w:rPr>
        <w:t>旅游发展的引领示范作用，推动“宜游”朝阳高质量发展，助力朝阳区在首都国际消费中心城市主承载区和旅游强国建设的新篇章中形成生动朝阳实践</w:t>
      </w:r>
      <w:r>
        <w:rPr>
          <w:rFonts w:hint="eastAsia" w:ascii="Times New Roman" w:hAnsi="Times New Roman" w:eastAsia="仿宋_GB2312" w:cs="Times New Roman"/>
          <w:kern w:val="2"/>
          <w:sz w:val="32"/>
          <w:szCs w:val="32"/>
          <w:lang w:eastAsia="zh-CN"/>
        </w:rPr>
        <w:t>。</w:t>
      </w:r>
    </w:p>
    <w:p w14:paraId="6BDD52D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bookmarkStart w:id="0" w:name="_GoBack"/>
      <w:bookmarkEnd w:id="0"/>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AA077C-12FD-4B72-875C-E172E2406B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A11BE72-6B4C-4129-875C-00E446B3EBAB}"/>
  </w:font>
  <w:font w:name="仿宋_GB2312">
    <w:altName w:val="仿宋"/>
    <w:panose1 w:val="02010609030101010101"/>
    <w:charset w:val="86"/>
    <w:family w:val="auto"/>
    <w:pitch w:val="default"/>
    <w:sig w:usb0="00000000" w:usb1="00000000" w:usb2="00000000" w:usb3="00000000" w:csb0="00040000" w:csb1="00000000"/>
    <w:embedRegular r:id="rId3" w:fontKey="{AEB09869-8904-4FF7-BCE9-9A5191E243EA}"/>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21DC2"/>
    <w:multiLevelType w:val="singleLevel"/>
    <w:tmpl w:val="1E921D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ZWMzYWUxNjhjMWVmOThjNzhkZjk4YTRlN2MwMDgifQ=="/>
  </w:docVars>
  <w:rsids>
    <w:rsidRoot w:val="73C95727"/>
    <w:rsid w:val="01BF19A6"/>
    <w:rsid w:val="0ACE55F5"/>
    <w:rsid w:val="0D013F99"/>
    <w:rsid w:val="16D47C67"/>
    <w:rsid w:val="22261312"/>
    <w:rsid w:val="40D70F8C"/>
    <w:rsid w:val="500E45FC"/>
    <w:rsid w:val="680A6394"/>
    <w:rsid w:val="69DC109F"/>
    <w:rsid w:val="6AAE6CD6"/>
    <w:rsid w:val="73C95727"/>
    <w:rsid w:val="75F36C1F"/>
    <w:rsid w:val="7FDB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1490</Words>
  <Characters>1555</Characters>
  <Lines>0</Lines>
  <Paragraphs>0</Paragraphs>
  <TotalTime>0</TotalTime>
  <ScaleCrop>false</ScaleCrop>
  <LinksUpToDate>false</LinksUpToDate>
  <CharactersWithSpaces>1560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2024-04-16T09:08:00Z</dcterms:created>
  <dc:creator>乔希娜</dc:creator>
  <cp:lastModifiedBy>szh</cp:lastModifiedBy>
  <dcterms:modified xsi:type="dcterms:W3CDTF">2025-02-20T08:20:57Z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D68C6E239AC24F86AEBEBCE6707FEC6F_13</vt:lpwstr>
  </property>
  <property fmtid="{D5CDD505-2E9C-101B-9397-08002B2CF9AE}" pid="4" name="KSOTemplateDocerSaveRecord">
    <vt:lpwstr>eyJoZGlkIjoiZWQ1MDMxZTZhOWI5YWQwMGNhNzZlM2EwODY1NjQzY2IiLCJ1c2VySWQiOiIyNzM4NTI5OTMifQ==</vt:lpwstr>
  </property>
</Properties>
</file>