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sz w:val="44"/>
          <w:szCs w:val="44"/>
        </w:rPr>
        <w:t>年1-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sz w:val="44"/>
          <w:szCs w:val="44"/>
        </w:rPr>
        <w:t>月朝阳区主要经济指标数据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8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地区生产总值</w:t>
      </w:r>
    </w:p>
    <w:p>
      <w:pPr>
        <w:spacing w:line="480" w:lineRule="auto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202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 w:bidi="en-US"/>
        </w:rPr>
        <w:t>3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1-3季度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，朝阳区实现地区生产总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 w:bidi="en-US"/>
        </w:rPr>
        <w:t>值5985.5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亿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元，按不变价格计算，同比增长5.0%。其中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，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第一产业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实现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增加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值1.3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亿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元，增长</w:t>
      </w:r>
      <w:r>
        <w:rPr>
          <w:rFonts w:hint="eastAsia" w:ascii="宋体" w:hAnsi="宋体"/>
          <w:color w:val="000000"/>
          <w:kern w:val="0"/>
          <w:sz w:val="28"/>
          <w:szCs w:val="28"/>
          <w:highlight w:val="none"/>
          <w:lang w:val="en-US" w:eastAsia="zh-CN" w:bidi="en-US"/>
        </w:rPr>
        <w:t>6.4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%；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第二产业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实现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增加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值375.6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亿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元，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增长4.3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%；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第三产业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实现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增加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值5608.6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en-US"/>
        </w:rPr>
        <w:t>亿</w:t>
      </w:r>
      <w:r>
        <w:rPr>
          <w:rFonts w:hint="eastAsia" w:ascii="宋体" w:hAnsi="宋体"/>
          <w:color w:val="000000"/>
          <w:kern w:val="0"/>
          <w:sz w:val="28"/>
          <w:szCs w:val="28"/>
          <w:lang w:bidi="en-US"/>
        </w:rPr>
        <w:t>元，增长5.1%。</w:t>
      </w: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/>
          <w:sz w:val="28"/>
          <w:szCs w:val="28"/>
        </w:rPr>
        <w:t>工业生产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1-9月</w:t>
      </w:r>
      <w:r>
        <w:rPr>
          <w:rFonts w:hint="eastAsia" w:ascii="宋体" w:hAnsi="宋体" w:cs="宋体"/>
          <w:sz w:val="28"/>
          <w:szCs w:val="28"/>
        </w:rPr>
        <w:t>，朝阳区实现规模以上工业总产值561.6亿元，</w:t>
      </w:r>
      <w:r>
        <w:rPr>
          <w:rFonts w:hint="eastAsia" w:ascii="宋体" w:hAnsi="宋体" w:cs="宋体"/>
          <w:color w:val="000000"/>
          <w:sz w:val="28"/>
          <w:szCs w:val="28"/>
        </w:rPr>
        <w:t>同比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增长1.8%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shd w:val="clear" w:color="auto" w:fill="auto"/>
        </w:rPr>
        <w:t>分行业看，</w:t>
      </w:r>
      <w:r>
        <w:rPr>
          <w:rFonts w:hint="eastAsia" w:ascii="宋体" w:hAnsi="宋体" w:cs="宋体"/>
          <w:sz w:val="28"/>
          <w:szCs w:val="28"/>
          <w:shd w:val="clear" w:color="auto" w:fill="auto"/>
          <w:lang w:eastAsia="zh-CN"/>
        </w:rPr>
        <w:t>1-9月</w:t>
      </w:r>
      <w:r>
        <w:rPr>
          <w:rFonts w:hint="eastAsia" w:ascii="宋体" w:hAnsi="宋体" w:cs="宋体"/>
          <w:sz w:val="28"/>
          <w:szCs w:val="28"/>
          <w:shd w:val="clear" w:color="auto" w:fill="auto"/>
        </w:rPr>
        <w:t>，在26个工业大类行业中，12个行业产值同比增长，14个行业同比下降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w w:val="90"/>
          <w:sz w:val="28"/>
          <w:szCs w:val="28"/>
        </w:rPr>
      </w:pP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</w:rPr>
        <w:t>图1  202</w:t>
      </w: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  <w:lang w:val="en-US" w:eastAsia="zh-CN"/>
        </w:rPr>
        <w:t>1-</w:t>
      </w: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</w:rPr>
        <w:t>2月至202</w:t>
      </w: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  <w:lang w:val="en-US" w:eastAsia="zh-CN"/>
        </w:rPr>
        <w:t>1-9月</w:t>
      </w:r>
      <w:r>
        <w:rPr>
          <w:rFonts w:hint="eastAsia" w:ascii="宋体" w:hAnsi="宋体" w:cs="宋体"/>
          <w:b/>
          <w:w w:val="90"/>
          <w:sz w:val="28"/>
          <w:szCs w:val="28"/>
          <w:shd w:val="clear" w:color="auto" w:fill="auto"/>
        </w:rPr>
        <w:t>规模以上工业总产值累计增速（%）</w:t>
      </w:r>
    </w:p>
    <w:p>
      <w:pPr>
        <w:spacing w:line="480" w:lineRule="auto"/>
        <w:jc w:val="center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86280"/>
            <wp:effectExtent l="0" t="0" r="10160" b="762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sz w:val="28"/>
          <w:szCs w:val="28"/>
        </w:rPr>
        <w:t>．固定资产投资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1-9月</w:t>
      </w:r>
      <w:r>
        <w:rPr>
          <w:rFonts w:hint="eastAsia" w:ascii="宋体" w:hAnsi="宋体" w:cs="宋体"/>
          <w:sz w:val="28"/>
          <w:szCs w:val="28"/>
        </w:rPr>
        <w:t>，朝阳区固定资产投资（不含农户）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同比</w:t>
      </w:r>
      <w:r>
        <w:rPr>
          <w:rFonts w:hint="eastAsia" w:asciiTheme="minorEastAsia" w:hAnsiTheme="minorEastAsia"/>
          <w:sz w:val="28"/>
          <w:szCs w:val="28"/>
        </w:rPr>
        <w:t>增长12.6%</w:t>
      </w:r>
      <w:r>
        <w:rPr>
          <w:rFonts w:hint="eastAsia" w:ascii="宋体" w:hAnsi="宋体" w:cs="宋体"/>
          <w:sz w:val="28"/>
          <w:szCs w:val="28"/>
        </w:rPr>
        <w:t>。其中，房地产开发投资同比</w:t>
      </w:r>
      <w:r>
        <w:rPr>
          <w:rFonts w:hint="eastAsia" w:asciiTheme="minorEastAsia" w:hAnsiTheme="minorEastAsia" w:eastAsiaTheme="minorEastAsia"/>
          <w:sz w:val="28"/>
          <w:szCs w:val="32"/>
        </w:rPr>
        <w:t>增长31.2%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hint="eastAsia" w:ascii="宋体" w:hAnsi="宋体" w:cs="宋体"/>
          <w:b/>
          <w:w w:val="90"/>
          <w:sz w:val="28"/>
          <w:szCs w:val="28"/>
        </w:rPr>
      </w:pPr>
    </w:p>
    <w:p>
      <w:pPr>
        <w:spacing w:line="480" w:lineRule="auto"/>
        <w:jc w:val="center"/>
        <w:rPr>
          <w:rFonts w:hint="eastAsia" w:ascii="宋体" w:hAnsi="宋体" w:cs="宋体"/>
          <w:b/>
          <w:w w:val="90"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 w:cs="宋体"/>
          <w:b/>
          <w:spacing w:val="-6"/>
          <w:w w:val="90"/>
          <w:sz w:val="28"/>
          <w:szCs w:val="28"/>
        </w:rPr>
      </w:pP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图2  202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年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2月至202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年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1-9月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sz w:val="28"/>
          <w:szCs w:val="28"/>
        </w:rPr>
        <w:t>．消费品市场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1-9月</w:t>
      </w:r>
      <w:r>
        <w:rPr>
          <w:rFonts w:hint="eastAsia" w:ascii="宋体" w:hAnsi="宋体" w:cs="宋体"/>
          <w:sz w:val="28"/>
          <w:szCs w:val="28"/>
        </w:rPr>
        <w:t>，朝阳区实现社会消费品零售总额2483.4亿元，同比增长2.7%。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sz w:val="28"/>
          <w:szCs w:val="28"/>
        </w:rPr>
      </w:pPr>
      <w:r>
        <w:rPr>
          <w:rFonts w:hint="eastAsia" w:ascii="宋体" w:hAnsi="宋体" w:cs="宋体"/>
          <w:b/>
          <w:spacing w:val="-6"/>
          <w:sz w:val="28"/>
          <w:szCs w:val="28"/>
        </w:rPr>
        <w:t>图3  202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spacing w:val="-6"/>
          <w:sz w:val="28"/>
          <w:szCs w:val="28"/>
        </w:rPr>
        <w:t>年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spacing w:val="-6"/>
          <w:sz w:val="28"/>
          <w:szCs w:val="28"/>
        </w:rPr>
        <w:t>2月至202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spacing w:val="-6"/>
          <w:sz w:val="28"/>
          <w:szCs w:val="28"/>
        </w:rPr>
        <w:t>年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1-9月</w:t>
      </w:r>
      <w:r>
        <w:rPr>
          <w:rFonts w:hint="eastAsia" w:ascii="宋体" w:hAnsi="宋体" w:cs="宋体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273040" cy="1883410"/>
            <wp:effectExtent l="0" t="0" r="10160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注：1.地区生产总值数据由北京市统计局统一核算反馈；增加值绝对额按现价计算，增速按不变价计算。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2.三次</w:t>
      </w:r>
      <w:r>
        <w:rPr>
          <w:rFonts w:hint="eastAsia"/>
          <w:lang w:eastAsia="zh-CN"/>
        </w:rPr>
        <w:t>产业分类依据国家统计局2018年修订的《三次产业划分规定》（国统设管函[2018]74号），行业分类采用《国民经济行业分类（GB/T4754-2017）》。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670135"/>
    <w:rsid w:val="04A518BA"/>
    <w:rsid w:val="0529211B"/>
    <w:rsid w:val="055F4794"/>
    <w:rsid w:val="06D206FE"/>
    <w:rsid w:val="0AE27B82"/>
    <w:rsid w:val="10D16479"/>
    <w:rsid w:val="121C5A48"/>
    <w:rsid w:val="126715C8"/>
    <w:rsid w:val="156C4552"/>
    <w:rsid w:val="1B5B5321"/>
    <w:rsid w:val="1F136385"/>
    <w:rsid w:val="1F480D50"/>
    <w:rsid w:val="20BC6E7B"/>
    <w:rsid w:val="22CA17D0"/>
    <w:rsid w:val="2540269A"/>
    <w:rsid w:val="26041D78"/>
    <w:rsid w:val="26362F2D"/>
    <w:rsid w:val="26D96D0C"/>
    <w:rsid w:val="298D7B41"/>
    <w:rsid w:val="2C522BC8"/>
    <w:rsid w:val="315D501A"/>
    <w:rsid w:val="34C25C14"/>
    <w:rsid w:val="3AA4123F"/>
    <w:rsid w:val="3C242497"/>
    <w:rsid w:val="3CBF1BA4"/>
    <w:rsid w:val="3ED967F3"/>
    <w:rsid w:val="406A253D"/>
    <w:rsid w:val="41532AEA"/>
    <w:rsid w:val="41A85270"/>
    <w:rsid w:val="41D47F41"/>
    <w:rsid w:val="422135F3"/>
    <w:rsid w:val="43062204"/>
    <w:rsid w:val="45E2522A"/>
    <w:rsid w:val="46D06DD5"/>
    <w:rsid w:val="473D71C1"/>
    <w:rsid w:val="4AEC2027"/>
    <w:rsid w:val="4B2E03E4"/>
    <w:rsid w:val="4CA2427C"/>
    <w:rsid w:val="4CAF4CA6"/>
    <w:rsid w:val="4FB17C81"/>
    <w:rsid w:val="526C4C30"/>
    <w:rsid w:val="54B47BAC"/>
    <w:rsid w:val="567C5CAC"/>
    <w:rsid w:val="5C2A2F81"/>
    <w:rsid w:val="5D3C397F"/>
    <w:rsid w:val="5E2451F4"/>
    <w:rsid w:val="61EC5FBF"/>
    <w:rsid w:val="62CB76AB"/>
    <w:rsid w:val="630E739B"/>
    <w:rsid w:val="664C647F"/>
    <w:rsid w:val="6927334E"/>
    <w:rsid w:val="6DA57E9F"/>
    <w:rsid w:val="75601036"/>
    <w:rsid w:val="75C7123D"/>
    <w:rsid w:val="771861AB"/>
    <w:rsid w:val="7DFD53A7"/>
    <w:rsid w:val="7F946612"/>
    <w:rsid w:val="7FB54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7140211150213"/>
          <c:y val="0.170723574524842"/>
          <c:w val="0.924337840340804"/>
          <c:h val="0.514104701567189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[外网信息图.xls]工业!$A$90:$B$108</c:f>
              <c:multiLvlStrCache>
                <c:ptCount val="19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[外网信息图.xls]工业!$C$90:$C$108</c:f>
              <c:numCache>
                <c:formatCode>0.0_ </c:formatCode>
                <c:ptCount val="19"/>
                <c:pt idx="0">
                  <c:v>2.7</c:v>
                </c:pt>
                <c:pt idx="1">
                  <c:v>3.6</c:v>
                </c:pt>
                <c:pt idx="2">
                  <c:v>0.2</c:v>
                </c:pt>
                <c:pt idx="3">
                  <c:v>-2.4</c:v>
                </c:pt>
                <c:pt idx="4">
                  <c:v>0.02</c:v>
                </c:pt>
                <c:pt idx="5">
                  <c:v>-0.3</c:v>
                </c:pt>
                <c:pt idx="6">
                  <c:v>-1.3</c:v>
                </c:pt>
                <c:pt idx="7">
                  <c:v>-0.9</c:v>
                </c:pt>
                <c:pt idx="8">
                  <c:v>-1</c:v>
                </c:pt>
                <c:pt idx="9">
                  <c:v>-1.4</c:v>
                </c:pt>
                <c:pt idx="10">
                  <c:v>-1</c:v>
                </c:pt>
                <c:pt idx="11">
                  <c:v>4.8</c:v>
                </c:pt>
                <c:pt idx="12">
                  <c:v>4.2</c:v>
                </c:pt>
                <c:pt idx="13">
                  <c:v>3.6</c:v>
                </c:pt>
                <c:pt idx="14">
                  <c:v>5.7</c:v>
                </c:pt>
                <c:pt idx="15">
                  <c:v>5.1</c:v>
                </c:pt>
                <c:pt idx="16">
                  <c:v>2.3</c:v>
                </c:pt>
                <c:pt idx="17">
                  <c:v>1.6</c:v>
                </c:pt>
                <c:pt idx="18">
                  <c:v>1.7974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854848"/>
        <c:axId val="59856384"/>
      </c:lineChart>
      <c:catAx>
        <c:axId val="5985484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9856384"/>
        <c:crosses val="autoZero"/>
        <c:auto val="1"/>
        <c:lblAlgn val="ctr"/>
        <c:lblOffset val="100"/>
        <c:noMultiLvlLbl val="0"/>
      </c:catAx>
      <c:valAx>
        <c:axId val="59856384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985484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[外网信息图.xls]投资!$A$90:$B$108</c:f>
              <c:multiLvlStrCache>
                <c:ptCount val="19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[外网信息图.xls]投资!$C$90:$C$108</c:f>
              <c:numCache>
                <c:formatCode>General</c:formatCode>
                <c:ptCount val="19"/>
                <c:pt idx="0">
                  <c:v>8.9</c:v>
                </c:pt>
                <c:pt idx="1">
                  <c:v>12.8</c:v>
                </c:pt>
                <c:pt idx="2">
                  <c:v>11.3</c:v>
                </c:pt>
                <c:pt idx="3">
                  <c:v>7.5</c:v>
                </c:pt>
                <c:pt idx="4">
                  <c:v>10.1</c:v>
                </c:pt>
                <c:pt idx="5">
                  <c:v>11.4</c:v>
                </c:pt>
                <c:pt idx="6">
                  <c:v>14.1</c:v>
                </c:pt>
                <c:pt idx="7">
                  <c:v>18.4</c:v>
                </c:pt>
                <c:pt idx="8">
                  <c:v>14.1</c:v>
                </c:pt>
                <c:pt idx="9">
                  <c:v>16.7</c:v>
                </c:pt>
                <c:pt idx="10" c:formatCode="0.0_ ">
                  <c:v>13</c:v>
                </c:pt>
                <c:pt idx="11">
                  <c:v>1.4</c:v>
                </c:pt>
                <c:pt idx="12">
                  <c:v>11.8</c:v>
                </c:pt>
                <c:pt idx="13">
                  <c:v>16.8</c:v>
                </c:pt>
                <c:pt idx="14">
                  <c:v>23.8</c:v>
                </c:pt>
                <c:pt idx="15">
                  <c:v>15.1</c:v>
                </c:pt>
                <c:pt idx="16">
                  <c:v>15.2</c:v>
                </c:pt>
                <c:pt idx="17">
                  <c:v>13.8</c:v>
                </c:pt>
                <c:pt idx="18">
                  <c:v>12.6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[外网信息图.xls]零售额!$A$90:$B$108</c:f>
              <c:multiLvlStrCache>
                <c:ptCount val="19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  <c:pt idx="18">
                    <c:v>1-9月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[外网信息图.xls]零售额!$C$90:$C$108</c:f>
              <c:numCache>
                <c:formatCode>0.0_ </c:formatCode>
                <c:ptCount val="19"/>
                <c:pt idx="0">
                  <c:v>0.2</c:v>
                </c:pt>
                <c:pt idx="1">
                  <c:v>-1.4</c:v>
                </c:pt>
                <c:pt idx="2">
                  <c:v>-6.2</c:v>
                </c:pt>
                <c:pt idx="3">
                  <c:v>-11.7</c:v>
                </c:pt>
                <c:pt idx="4">
                  <c:v>-11.3</c:v>
                </c:pt>
                <c:pt idx="5">
                  <c:v>-10.6</c:v>
                </c:pt>
                <c:pt idx="6">
                  <c:v>-9.3</c:v>
                </c:pt>
                <c:pt idx="7">
                  <c:v>-7.8</c:v>
                </c:pt>
                <c:pt idx="8">
                  <c:v>-8.1</c:v>
                </c:pt>
                <c:pt idx="9">
                  <c:v>-9.5</c:v>
                </c:pt>
                <c:pt idx="10">
                  <c:v>-10.5</c:v>
                </c:pt>
                <c:pt idx="11">
                  <c:v>-5.6</c:v>
                </c:pt>
                <c:pt idx="12">
                  <c:v>-2.6</c:v>
                </c:pt>
                <c:pt idx="13">
                  <c:v>1</c:v>
                </c:pt>
                <c:pt idx="14">
                  <c:v>6.9</c:v>
                </c:pt>
                <c:pt idx="15">
                  <c:v>5.3</c:v>
                </c:pt>
                <c:pt idx="16">
                  <c:v>4.2</c:v>
                </c:pt>
                <c:pt idx="17">
                  <c:v>3.7</c:v>
                </c:pt>
                <c:pt idx="18">
                  <c:v>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49</Words>
  <Characters>285</Characters>
  <Lines>2</Lines>
  <Paragraphs>1</Paragraphs>
  <ScaleCrop>false</ScaleCrop>
  <LinksUpToDate>false</LinksUpToDate>
  <CharactersWithSpaces>333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2023-07-20T08:03:00Z</cp:lastPrinted>
  <dcterms:modified xsi:type="dcterms:W3CDTF">2023-10-23T01:31:13Z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