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rPr>
          <w:rFonts w:ascii="方正小标宋简体" w:eastAsia="方正小标宋简体" w:cs="宋体" w:hint="eastAsia"/>
          <w:bCs/>
          <w:sz w:val="44"/>
          <w:szCs w:val="24"/>
        </w:rPr>
      </w:pPr>
      <w:r>
        <w:rPr>
          <w:rFonts w:ascii="方正小标宋简体" w:eastAsia="方正小标宋简体" w:cs="宋体" w:hint="eastAsia"/>
          <w:bCs/>
          <w:sz w:val="44"/>
          <w:szCs w:val="24"/>
        </w:rPr>
        <w:t>关于对《朝阳区小微企业融资风险补偿方案</w:t>
      </w:r>
      <w:r>
        <w:rPr>
          <w:rFonts w:ascii="方正小标宋简体" w:eastAsia="方正小标宋简体" w:cs="宋体" w:hint="eastAsia"/>
          <w:bCs/>
          <w:sz w:val="44"/>
          <w:szCs w:val="24"/>
          <w:lang w:val="en-US" w:eastAsia="zh-CN"/>
        </w:rPr>
        <w:t>（征求意见稿）</w:t>
      </w:r>
      <w:r>
        <w:rPr>
          <w:rFonts w:ascii="方正小标宋简体" w:eastAsia="方正小标宋简体" w:cs="宋体" w:hint="eastAsia"/>
          <w:bCs/>
          <w:sz w:val="44"/>
          <w:szCs w:val="24"/>
        </w:rPr>
        <w:t>》的起草说明</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ind w:left="0" w:firstLineChars="200" w:firstLine="640"/>
        <w:textAlignment w:val="auto"/>
        <w:rPr>
          <w:rFonts w:ascii="黑体" w:eastAsia="黑体" w:cs="黑体" w:hint="eastAsia"/>
          <w:sz w:val="32"/>
          <w:szCs w:val="32"/>
        </w:rPr>
      </w:pPr>
      <w:r>
        <w:rPr>
          <w:rFonts w:ascii="黑体" w:eastAsia="黑体" w:cs="黑体"/>
          <w:kern w:val="2"/>
          <w:sz w:val="32"/>
          <w:szCs w:val="32"/>
          <w:lang w:val="en-US" w:eastAsia="zh-CN" w:bidi="ar-SA"/>
        </w:rPr>
        <w:t>一、</w:t>
      </w:r>
      <w:r>
        <w:rPr>
          <w:rFonts w:ascii="黑体" w:eastAsia="黑体" w:cs="黑体" w:hint="eastAsia"/>
          <w:sz w:val="32"/>
          <w:szCs w:val="32"/>
        </w:rPr>
        <w:t>起草背景</w:t>
      </w:r>
    </w:p>
    <w:p>
      <w:pPr>
        <w:keepNext w:val="0"/>
        <w:keepLines w:val="0"/>
        <w:pageBreakBefore w:val="0"/>
        <w:widowControl w:val="0"/>
        <w:kinsoku/>
        <w:wordWrap/>
        <w:overflowPunct/>
        <w:topLinePunct w:val="0"/>
        <w:autoSpaceDE/>
        <w:autoSpaceDN/>
        <w:bidi w:val="0"/>
        <w:adjustRightInd/>
        <w:snapToGrid/>
        <w:spacing w:line="540" w:lineRule="exact"/>
        <w:ind w:left="0" w:firstLineChars="200" w:firstLine="640"/>
        <w:textAlignment w:val="auto"/>
        <w:rPr>
          <w:rFonts w:eastAsia="仿宋_GB2312" w:cs="Times New Roman"/>
          <w:b w:val="0"/>
          <w:bCs w:val="0"/>
          <w:kern w:val="2"/>
          <w:sz w:val="32"/>
          <w:szCs w:val="32"/>
          <w:lang w:val="en-US" w:eastAsia="zh-CN" w:bidi="ar-SA"/>
          <w:highlight w:val="yellow"/>
        </w:rPr>
      </w:pPr>
      <w:r>
        <w:rPr>
          <w:rFonts w:eastAsia="仿宋_GB2312" w:cs="Times New Roman" w:hint="eastAsia"/>
          <w:b w:val="0"/>
          <w:bCs w:val="0"/>
          <w:kern w:val="2"/>
          <w:sz w:val="32"/>
          <w:szCs w:val="32"/>
          <w:lang w:val="en-US" w:eastAsia="zh-CN" w:bidi="ar-SA"/>
        </w:rPr>
        <w:t>为进一步提升</w:t>
      </w:r>
      <w:r>
        <w:rPr>
          <w:rFonts w:ascii="Times New Roman" w:eastAsia="仿宋_GB2312" w:cs="Times New Roman" w:hAnsi="Times New Roman" w:hint="eastAsia"/>
          <w:b w:val="0"/>
          <w:bCs w:val="0"/>
          <w:kern w:val="2"/>
          <w:sz w:val="32"/>
          <w:szCs w:val="32"/>
          <w:lang w:val="en-US" w:eastAsia="zh-CN" w:bidi="ar-SA"/>
        </w:rPr>
        <w:t>风险补偿</w:t>
      </w:r>
      <w:r>
        <w:rPr>
          <w:rFonts w:eastAsia="仿宋_GB2312" w:cs="Times New Roman" w:hint="eastAsia"/>
          <w:b w:val="0"/>
          <w:bCs w:val="0"/>
          <w:kern w:val="2"/>
          <w:sz w:val="32"/>
          <w:szCs w:val="32"/>
          <w:lang w:val="en-US" w:eastAsia="zh-CN" w:bidi="ar-SA"/>
        </w:rPr>
        <w:t>资金</w:t>
      </w:r>
      <w:r>
        <w:rPr>
          <w:rFonts w:ascii="Times New Roman" w:eastAsia="仿宋_GB2312" w:cs="Times New Roman" w:hAnsi="Times New Roman" w:hint="eastAsia"/>
          <w:b w:val="0"/>
          <w:bCs w:val="0"/>
          <w:kern w:val="2"/>
          <w:sz w:val="32"/>
          <w:szCs w:val="32"/>
          <w:lang w:val="en-US" w:eastAsia="zh-CN" w:bidi="ar-SA"/>
        </w:rPr>
        <w:t>的资金使用率，</w:t>
      </w:r>
      <w:r>
        <w:rPr>
          <w:rFonts w:eastAsia="仿宋_GB2312" w:cs="Times New Roman" w:hint="eastAsia"/>
          <w:b w:val="0"/>
          <w:bCs w:val="0"/>
          <w:kern w:val="2"/>
          <w:sz w:val="32"/>
          <w:szCs w:val="32"/>
          <w:lang w:val="en-US" w:eastAsia="zh-CN" w:bidi="ar-SA"/>
        </w:rPr>
        <w:t>结合</w:t>
      </w:r>
      <w:r>
        <w:rPr>
          <w:rFonts w:ascii="Times New Roman" w:eastAsia="仿宋_GB2312" w:cs="Times New Roman" w:hAnsi="Times New Roman" w:hint="eastAsia"/>
          <w:b w:val="0"/>
          <w:bCs w:val="0"/>
          <w:kern w:val="2"/>
          <w:sz w:val="32"/>
          <w:szCs w:val="32"/>
          <w:lang w:val="en-US" w:eastAsia="zh-CN" w:bidi="ar-SA"/>
        </w:rPr>
        <w:t>朝阳区金融服务矩阵</w:t>
      </w:r>
      <w:r>
        <w:rPr>
          <w:rFonts w:eastAsia="仿宋_GB2312" w:cs="Times New Roman" w:hint="eastAsia"/>
          <w:b w:val="0"/>
          <w:bCs w:val="0"/>
          <w:kern w:val="2"/>
          <w:sz w:val="32"/>
          <w:szCs w:val="32"/>
          <w:lang w:val="en-US" w:eastAsia="zh-CN" w:bidi="ar-SA"/>
        </w:rPr>
        <w:t>建设需要，</w:t>
      </w:r>
      <w:r>
        <w:rPr>
          <w:rFonts w:ascii="Times New Roman" w:eastAsia="仿宋_GB2312" w:cs="Times New Roman" w:hAnsi="Times New Roman" w:hint="eastAsia"/>
          <w:sz w:val="32"/>
          <w:szCs w:val="32"/>
          <w:lang w:val="en-US" w:eastAsia="zh-CN"/>
        </w:rPr>
        <w:t>充分发挥财政资金的导向和放大作用，鼓励和引导金融机构加大对朝阳区小微企业支持力度，缓解小微企业融资难、融资贵问题，</w:t>
      </w:r>
      <w:r>
        <w:rPr>
          <w:rFonts w:eastAsia="仿宋_GB2312" w:cs="Times New Roman" w:hint="eastAsia"/>
          <w:sz w:val="32"/>
          <w:szCs w:val="32"/>
          <w:lang w:val="en-US" w:eastAsia="zh-CN"/>
        </w:rPr>
        <w:t>拟进一步优化完善《</w:t>
      </w:r>
      <w:r>
        <w:rPr>
          <w:rFonts w:ascii="Times New Roman" w:eastAsia="仿宋_GB2312" w:cs="Times New Roman" w:hAnsi="Times New Roman" w:hint="eastAsia"/>
          <w:sz w:val="32"/>
          <w:szCs w:val="32"/>
          <w:lang w:val="en-US" w:eastAsia="zh-CN"/>
        </w:rPr>
        <w:t>朝阳区中小微企业融资风险补偿方案</w:t>
      </w:r>
      <w:r>
        <w:rPr>
          <w:rFonts w:eastAsia="仿宋_GB2312" w:cs="Times New Roman"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Chars="200" w:firstLine="640"/>
        <w:textAlignment w:val="auto"/>
        <w:rPr>
          <w:lang w:val="en-US" w:eastAsia="zh-CN"/>
        </w:rPr>
      </w:pPr>
      <w:r>
        <w:rPr>
          <w:rFonts w:ascii="黑体" w:eastAsia="黑体" w:cs="黑体" w:hint="eastAsia"/>
          <w:kern w:val="2"/>
          <w:sz w:val="32"/>
          <w:szCs w:val="32"/>
          <w:lang w:val="en-US" w:eastAsia="zh-CN" w:bidi="ar-SA"/>
        </w:rPr>
        <w:t>二、起草过程</w:t>
      </w:r>
    </w:p>
    <w:p>
      <w:pPr>
        <w:keepNext w:val="0"/>
        <w:keepLines w:val="0"/>
        <w:pageBreakBefore w:val="0"/>
        <w:widowControl w:val="0"/>
        <w:kinsoku/>
        <w:wordWrap/>
        <w:overflowPunct/>
        <w:topLinePunct w:val="0"/>
        <w:autoSpaceDE/>
        <w:autoSpaceDN/>
        <w:bidi w:val="0"/>
        <w:adjustRightInd/>
        <w:snapToGrid/>
        <w:spacing w:line="540" w:lineRule="exact"/>
        <w:ind w:left="0" w:right="0" w:firstLineChars="200" w:firstLine="640"/>
        <w:jc w:val="both"/>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hint="eastAsia"/>
          <w:sz w:val="32"/>
          <w:szCs w:val="32"/>
          <w:lang w:val="en-US" w:eastAsia="zh-CN"/>
        </w:rPr>
        <w:t>区发改委对原《朝阳区中小微企业融资风险补偿方案》进行修订，调整风险补偿资金结构、补偿范围、准入条件和标准，优化工作程序，</w:t>
      </w:r>
      <w:r>
        <w:rPr>
          <w:rFonts w:eastAsia="仿宋_GB2312" w:cs="Times New Roman" w:hint="eastAsia"/>
          <w:sz w:val="32"/>
          <w:szCs w:val="32"/>
          <w:lang w:val="en-US" w:eastAsia="zh-CN"/>
        </w:rPr>
        <w:t>最终</w:t>
      </w:r>
      <w:r>
        <w:rPr>
          <w:rFonts w:ascii="Times New Roman" w:eastAsia="仿宋_GB2312" w:cs="Times New Roman" w:hAnsi="Times New Roman" w:hint="eastAsia"/>
          <w:sz w:val="32"/>
          <w:szCs w:val="32"/>
          <w:lang w:val="en-US" w:eastAsia="zh-CN"/>
        </w:rPr>
        <w:t>形成《</w:t>
      </w:r>
      <w:r>
        <w:rPr>
          <w:rFonts w:ascii="Times New Roman" w:eastAsia="仿宋_GB2312" w:cs="Times New Roman" w:hAnsi="Times New Roman" w:hint="eastAsia"/>
          <w:b w:val="0"/>
          <w:bCs/>
          <w:kern w:val="2"/>
          <w:sz w:val="32"/>
          <w:szCs w:val="32"/>
          <w:lang w:val="en-US" w:eastAsia="zh-CN" w:bidi="ar-SA"/>
        </w:rPr>
        <w:t>朝阳区小微企业融资风险补偿方案（征求意见稿）</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hint="eastAsia"/>
          <w:b w:val="0"/>
          <w:bCs/>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left="0" w:firstLineChars="200" w:firstLine="640"/>
        <w:textAlignment w:val="auto"/>
        <w:rPr>
          <w:rFonts w:ascii="黑体" w:eastAsia="黑体" w:cs="黑体" w:hint="eastAsia"/>
          <w:sz w:val="32"/>
          <w:szCs w:val="32"/>
        </w:rPr>
      </w:pPr>
      <w:r>
        <w:rPr>
          <w:rFonts w:ascii="黑体" w:eastAsia="黑体" w:cs="黑体"/>
          <w:kern w:val="2"/>
          <w:sz w:val="32"/>
          <w:szCs w:val="32"/>
          <w:lang w:val="en-US" w:eastAsia="zh-CN" w:bidi="ar-SA"/>
        </w:rPr>
        <w:t>三、</w:t>
      </w:r>
      <w:r>
        <w:rPr>
          <w:rFonts w:ascii="黑体" w:eastAsia="黑体" w:cs="黑体" w:hint="eastAsia"/>
          <w:sz w:val="32"/>
          <w:szCs w:val="32"/>
        </w:rPr>
        <w:t>主要内容说明</w:t>
      </w:r>
    </w:p>
    <w:p>
      <w:pPr>
        <w:keepNext w:val="0"/>
        <w:keepLines w:val="0"/>
        <w:pageBreakBefore w:val="0"/>
        <w:widowControl w:val="0"/>
        <w:kinsoku/>
        <w:wordWrap/>
        <w:overflowPunct/>
        <w:topLinePunct w:val="0"/>
        <w:autoSpaceDE/>
        <w:autoSpaceDN/>
        <w:bidi w:val="0"/>
        <w:adjustRightInd/>
        <w:snapToGrid/>
        <w:spacing w:line="540" w:lineRule="exact"/>
        <w:ind w:left="0" w:right="0" w:firstLineChars="200" w:firstLine="640"/>
        <w:jc w:val="both"/>
        <w:textAlignment w:val="auto"/>
        <w:rPr>
          <w:rFonts w:ascii="Times New Roman" w:eastAsia="仿宋_GB2312" w:cs="Times New Roman" w:hAnsi="Times New Roman"/>
          <w:kern w:val="2"/>
          <w:sz w:val="32"/>
          <w:szCs w:val="32"/>
          <w:lang w:val="en-US" w:eastAsia="zh-CN" w:bidi="ar-SA"/>
          <w:highlight w:val="auto"/>
        </w:rPr>
      </w:pPr>
      <w:r>
        <w:rPr>
          <w:rFonts w:ascii="Times New Roman" w:eastAsia="仿宋_GB2312" w:cs="Times New Roman" w:hAnsi="Times New Roman" w:hint="eastAsia"/>
          <w:sz w:val="32"/>
          <w:szCs w:val="32"/>
          <w:lang w:val="en-US" w:eastAsia="zh-CN"/>
        </w:rPr>
        <w:t>风险补偿资金总规模人民币3000万元，</w:t>
      </w:r>
      <w:r>
        <w:rPr>
          <w:rFonts w:ascii="Times New Roman" w:eastAsia="仿宋_GB2312" w:cs="Times New Roman" w:hAnsi="Times New Roman" w:hint="eastAsia"/>
          <w:color w:val="auto"/>
          <w:sz w:val="32"/>
          <w:szCs w:val="32"/>
          <w:lang w:val="en-US" w:eastAsia="zh-CN"/>
          <w:highlight w:val="auto"/>
        </w:rPr>
        <w:t>面向</w:t>
      </w:r>
      <w:r>
        <w:rPr>
          <w:rFonts w:ascii="Times New Roman" w:eastAsia="仿宋_GB2312" w:cs="Times New Roman" w:hAnsi="Times New Roman"/>
          <w:color w:val="auto"/>
          <w:sz w:val="32"/>
          <w:szCs w:val="32"/>
          <w:lang w:val="en-US" w:eastAsia="zh-CN"/>
          <w:highlight w:val="auto"/>
        </w:rPr>
        <w:t>工商注册</w:t>
      </w:r>
      <w:r>
        <w:rPr>
          <w:rFonts w:ascii="Times New Roman" w:eastAsia="仿宋_GB2312" w:cs="Times New Roman" w:hAnsi="Times New Roman"/>
          <w:color w:val="auto"/>
          <w:spacing w:val="0"/>
          <w:sz w:val="32"/>
          <w:szCs w:val="32"/>
          <w:lang w:eastAsia="zh-CN"/>
          <w:highlight w:val="auto"/>
        </w:rPr>
        <w:t>在朝阳区，有具体经营项目的小型、微型企业</w:t>
      </w:r>
      <w:r>
        <w:rPr>
          <w:rFonts w:ascii="Times New Roman" w:eastAsia="仿宋_GB2312" w:cs="Times New Roman" w:hAnsi="Times New Roman" w:hint="eastAsia"/>
          <w:color w:val="auto"/>
          <w:spacing w:val="0"/>
          <w:sz w:val="32"/>
          <w:szCs w:val="32"/>
          <w:lang w:eastAsia="zh-CN"/>
          <w:highlight w:val="auto"/>
        </w:rPr>
        <w:t>以及小微企业主和</w:t>
      </w:r>
      <w:r>
        <w:rPr>
          <w:rFonts w:ascii="Times New Roman" w:eastAsia="仿宋_GB2312" w:cs="Times New Roman" w:hAnsi="Times New Roman"/>
          <w:color w:val="auto"/>
          <w:spacing w:val="0"/>
          <w:sz w:val="32"/>
          <w:szCs w:val="32"/>
          <w:lang w:eastAsia="zh-CN"/>
          <w:highlight w:val="auto"/>
        </w:rPr>
        <w:t>个体工商户的银行贷款。</w:t>
      </w:r>
      <w:r>
        <w:rPr>
          <w:rFonts w:ascii="Times New Roman" w:eastAsia="仿宋_GB2312" w:cs="Times New Roman" w:hAnsi="Times New Roman" w:hint="eastAsia"/>
          <w:sz w:val="32"/>
          <w:szCs w:val="32"/>
          <w:lang w:val="en-US" w:eastAsia="zh-CN"/>
        </w:rPr>
        <w:t>其中，2000万元用于对合作银行开展小微企业贷款或银担风险分担业务形成的不良贷款本金余额给予一定比例的补偿；</w:t>
      </w:r>
      <w:r>
        <w:rPr>
          <w:rFonts w:ascii="Times New Roman" w:eastAsia="仿宋_GB2312" w:cs="Times New Roman" w:hAnsi="Times New Roman" w:hint="eastAsia"/>
          <w:kern w:val="2"/>
          <w:sz w:val="32"/>
          <w:szCs w:val="32"/>
          <w:lang w:val="en-US" w:eastAsia="zh-CN" w:bidi="ar-SA"/>
          <w:highlight w:val="auto"/>
        </w:rPr>
        <w:t>剩余部分</w:t>
      </w:r>
      <w:r>
        <w:rPr>
          <w:rFonts w:ascii="Times New Roman" w:eastAsia="仿宋_GB2312" w:cs="Times New Roman" w:hAnsi="Times New Roman"/>
          <w:kern w:val="2"/>
          <w:sz w:val="32"/>
          <w:szCs w:val="32"/>
          <w:lang w:val="en-US" w:eastAsia="zh-CN" w:bidi="ar-SA"/>
          <w:highlight w:val="auto"/>
        </w:rPr>
        <w:t>用于对符合规定的融资担保机构开展担保业务形成的不良贷款代偿给予一定比例</w:t>
      </w:r>
      <w:r>
        <w:rPr>
          <w:rFonts w:eastAsia="仿宋_GB2312" w:cs="Times New Roman" w:hint="eastAsia"/>
          <w:kern w:val="2"/>
          <w:sz w:val="32"/>
          <w:szCs w:val="32"/>
          <w:lang w:val="en-US" w:eastAsia="zh-CN" w:bidi="ar-SA"/>
          <w:highlight w:val="auto"/>
        </w:rPr>
        <w:t>的补偿。</w:t>
      </w:r>
    </w:p>
    <w:p>
      <w:pPr>
        <w:keepNext w:val="0"/>
        <w:keepLines w:val="0"/>
        <w:pageBreakBefore w:val="0"/>
        <w:widowControl w:val="0"/>
        <w:kinsoku/>
        <w:wordWrap/>
        <w:overflowPunct/>
        <w:topLinePunct w:val="0"/>
        <w:autoSpaceDE/>
        <w:autoSpaceDN/>
        <w:bidi w:val="0"/>
        <w:adjustRightInd/>
        <w:snapToGrid/>
        <w:spacing w:line="540" w:lineRule="exact"/>
        <w:ind w:left="0" w:right="0" w:firstLineChars="200" w:firstLine="640"/>
        <w:jc w:val="both"/>
        <w:textAlignment w:val="auto"/>
      </w:pPr>
      <w:r>
        <w:rPr>
          <w:rFonts w:eastAsia="仿宋_GB2312" w:cs="Times New Roman" w:hint="eastAsia"/>
          <w:kern w:val="2"/>
          <w:sz w:val="32"/>
          <w:szCs w:val="32"/>
          <w:lang w:val="en-US" w:eastAsia="zh-CN" w:bidi="ar-SA"/>
          <w:highlight w:val="auto"/>
        </w:rPr>
        <w:t>本方案明确了风险补偿资金的适用范围、准入条件，标准。本方案以工作小组的形式进行管理，明确了各小组成员单位职责；确定了托管机构及其职责；规范了工作流程，同时加强了资</w:t>
      </w:r>
      <w:bookmarkStart w:id="0" w:name="_GoBack"/>
      <w:bookmarkEnd w:id="0"/>
      <w:r>
        <w:rPr>
          <w:rFonts w:eastAsia="仿宋_GB2312" w:cs="Times New Roman" w:hint="eastAsia"/>
          <w:kern w:val="2"/>
          <w:sz w:val="32"/>
          <w:szCs w:val="32"/>
          <w:lang w:val="en-US" w:eastAsia="zh-CN" w:bidi="ar-SA"/>
          <w:highlight w:val="auto"/>
        </w:rPr>
        <w:t>金监管力度，保障资金池平稳有效运行。</w:t>
      </w:r>
    </w:p>
    <w:sectPr>
      <w:pgSz w:w="11906" w:h="16838"/>
      <w:pgMar w:top="1474" w:right="1474" w:bottom="1474" w:left="158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汉仪中黑 197"/>
    <w:panose1 w:val="02010601030101010101"/>
    <w:charset w:val="86"/>
    <w:family w:val="script"/>
    <w:pitch w:val="variable"/>
    <w:sig w:usb0="00000001" w:usb1="080E0000" w:usb2="00000000" w:usb3="00000000" w:csb0="00040000" w:csb1="00000000"/>
  </w:font>
  <w:font w:name="宋体">
    <w:panose1 w:val="02010600030101010101"/>
    <w:charset w:val="50"/>
    <w:family w:val="auto"/>
    <w:pitch w:val="variable"/>
    <w:sig w:usb0="000002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Times New Roman">
    <w:panose1 w:val="02020603050405020304"/>
    <w:charset w:val="50"/>
    <w:family w:val="auto"/>
    <w:pitch w:val="variable"/>
    <w:sig w:usb0="E0002EFF" w:usb1="C000785B" w:usb2="00000009" w:usb3="00000000" w:csb0="400001FF" w:csb1="FFFF0000"/>
  </w:font>
  <w:font w:name="Arial">
    <w:panose1 w:val="020B0604020202020204"/>
    <w:charset w:val="01"/>
    <w:family w:val="swiss"/>
    <w:pitch w:val="variable"/>
    <w:sig w:usb0="E0002EFF" w:usb1="C000785B" w:usb2="00000009" w:usb3="00000000" w:csb0="400001FF" w:csb1="FFFF0000"/>
  </w:font>
  <w:font w:name="仿宋">
    <w:panose1 w:val="02010609060101010101"/>
    <w:charset w:val="86"/>
    <w:family w:val="modern"/>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zZhZDBjMmMxYTAwMTE0ZWM4OWJjNmJlZWU3NzJkYzYifQ=="/>
    <w:docVar w:name="KSO_WPS_MARK_KEY" w:val="aaf94c25-bdc3-4a3f-9944-174cab3b9050"/>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kern w:val="2"/>
      <w:sz w:val="21"/>
      <w:szCs w:val="21"/>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szCs w:val="44"/>
    </w:rPr>
  </w:style>
  <w:style w:type="paragraph" w:styleId="2">
    <w:name w:val="heading 2"/>
    <w:qFormat/>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widowControl w:val="0"/>
      <w:spacing w:before="260" w:after="260" w:line="415" w:lineRule="auto"/>
      <w:outlineLvl w:val="2"/>
    </w:pPr>
    <w:rPr>
      <w:b/>
      <w:sz w:val="32"/>
    </w:rPr>
  </w:style>
  <w:style w:type="character" w:default="1" w:styleId="10">
    <w:name w:val="Default Paragraph Font"/>
    <w:qFormat/>
  </w:style>
  <w:style w:type="paragraph" w:styleId="15">
    <w:name w:val="index heading"/>
    <w:qFormat/>
    <w:basedOn w:val="0"/>
    <w:next w:val="16"/>
    <w:rPr>
      <w:rFonts w:ascii="Arial" w:hAnsi="Arial"/>
      <w:b/>
    </w:rPr>
  </w:style>
  <w:style w:type="paragraph" w:styleId="16">
    <w:name w:val="index 1"/>
    <w:qFormat/>
    <w:basedOn w:val="0"/>
    <w:next w:val="0"/>
  </w:style>
  <w:style w:type="paragraph" w:styleId="17">
    <w:name w:val="Body Text"/>
    <w:qFormat/>
    <w:basedOn w:val="0"/>
    <w:rPr>
      <w:rFonts w:ascii="仿宋" w:eastAsia="仿宋" w:cs="仿宋"/>
      <w:sz w:val="31"/>
      <w:szCs w:val="31"/>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Yozo_Office27021597764231180</Application>
  <Pages>1</Pages>
  <Words>0</Words>
  <Characters>396</Characters>
  <Lines>0</Lines>
  <Paragraphs>9</Paragraphs>
  <CharactersWithSpaces>529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敏</dc:creator>
  <cp:lastModifiedBy>123</cp:lastModifiedBy>
  <cp:revision>1</cp:revision>
  <cp:lastPrinted>2025-02-19T07:43:47Z</cp:lastPrinted>
  <dcterms:created xsi:type="dcterms:W3CDTF">2024-12-04T17:18:00Z</dcterms:created>
  <dcterms:modified xsi:type="dcterms:W3CDTF">2025-02-19T08:22:37Z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2052-12.1.0.19770</vt:lpwstr>
  </property>
  <property fmtid="{D5CDD505-2E9C-101B-9397-08002B2CF9AE}" pid="3" name="ICV">
    <vt:lpwstr>6E14B15D2B70475882B502FB7356DD5F_13</vt:lpwstr>
  </property>
  <property fmtid="{D5CDD505-2E9C-101B-9397-08002B2CF9AE}" pid="4" name="KSOTemplateDocerSaveRecord">
    <vt:lpwstr>eyJoZGlkIjoiMWUzNDc2MjlmMWUzZjg4NzczZWQ5ZTExZjY5MjJkZmYiLCJ1c2VySWQiOiI3MzgwNTM2NTIifQ==</vt:lpwstr>
  </property>
</Properties>
</file>