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2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报价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计划完成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2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实施工作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2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2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86" w:type="dxa"/>
            <w:vAlign w:val="top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9178A"/>
    <w:rsid w:val="612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Office_11.8.0.17015_F1E327BC-269C-435d-A152-05C5408002CA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2026-03-12T03:23:00Z</dcterms:created>
  <dc:creator>Administrator</dc:creator>
  <cp:lastModifiedBy>Administrator</cp:lastModifiedBy>
  <dcterms:modified xsi:type="dcterms:W3CDTF">2026-03-12T03:23:48Z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2052-11.8.0.17015</vt:lpwstr>
  </property>
  <property fmtid="{D5CDD505-2E9C-101B-9397-08002B2CF9AE}" pid="3" name="ICV">
    <vt:lpwstr>B1D95B3749F149978196E60BAAB824AE</vt:lpwstr>
  </property>
</Properties>
</file>