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方正小标宋简体" w:eastAsia="方正小标宋简体" w:cs="宋体" w:hint="eastAsia"/>
          <w:bCs/>
          <w:sz w:val="44"/>
          <w:szCs w:val="2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eastAsia="方正小标宋简体" w:cs="宋体" w:hint="eastAsia"/>
          <w:bCs/>
          <w:sz w:val="44"/>
          <w:szCs w:val="24"/>
        </w:rPr>
      </w:pPr>
      <w:r>
        <w:rPr>
          <w:rFonts w:ascii="方正小标宋简体" w:eastAsia="方正小标宋简体" w:cs="宋体" w:hint="eastAsia"/>
          <w:bCs/>
          <w:sz w:val="44"/>
          <w:szCs w:val="24"/>
        </w:rPr>
        <w:t>关于《</w:t>
      </w:r>
      <w:r>
        <w:rPr>
          <w:rFonts w:ascii="方正小标宋简体" w:eastAsia="方正小标宋简体" w:cs="宋体" w:hint="eastAsia"/>
          <w:bCs/>
          <w:sz w:val="44"/>
          <w:szCs w:val="24"/>
          <w:lang w:val="en-US" w:eastAsia="zh-CN"/>
        </w:rPr>
        <w:t>朝阳区</w:t>
      </w:r>
      <w:r>
        <w:rPr>
          <w:rFonts w:ascii="方正小标宋简体" w:eastAsia="方正小标宋简体" w:cs="宋体"/>
          <w:bCs/>
          <w:sz w:val="44"/>
          <w:szCs w:val="24"/>
          <w:lang w:val="en-US" w:eastAsia="zh-CN"/>
        </w:rPr>
        <w:t>继续加大中小微企业帮扶力度加快困难企业恢复发展的若干措施</w:t>
      </w:r>
      <w:r>
        <w:rPr>
          <w:rFonts w:ascii="方正小标宋简体" w:eastAsia="方正小标宋简体" w:cs="宋体" w:hint="eastAsia"/>
          <w:bCs/>
          <w:sz w:val="44"/>
          <w:szCs w:val="24"/>
        </w:rPr>
        <w:t>》的起草说明</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hint="eastAsia"/>
          <w:b w:val="0"/>
          <w:bCs w:val="0"/>
          <w:color w:val="auto"/>
          <w:sz w:val="32"/>
          <w:szCs w:val="32"/>
          <w:lang w:val="en-US" w:eastAsia="zh-CN"/>
        </w:rPr>
      </w:pPr>
      <w:r>
        <w:rPr>
          <w:rFonts w:ascii="Times New Roman" w:eastAsia="仿宋_GB2312" w:cs="Times New Roman" w:hAnsi="Times New Roman"/>
          <w:b w:val="0"/>
          <w:bCs w:val="0"/>
          <w:color w:val="auto"/>
          <w:sz w:val="32"/>
          <w:szCs w:val="32"/>
          <w:lang w:val="en-US" w:eastAsia="zh-CN"/>
        </w:rPr>
        <w:t>为高标准</w:t>
      </w:r>
      <w:r>
        <w:rPr>
          <w:rFonts w:ascii="Times New Roman" w:eastAsia="仿宋_GB2312" w:cs="Times New Roman" w:hAnsi="Times New Roman" w:hint="eastAsia"/>
          <w:b w:val="0"/>
          <w:bCs w:val="0"/>
          <w:color w:val="auto"/>
          <w:sz w:val="32"/>
          <w:szCs w:val="32"/>
          <w:lang w:val="en-US" w:eastAsia="zh-CN"/>
        </w:rPr>
        <w:t>实施</w:t>
      </w:r>
      <w:r>
        <w:rPr>
          <w:rFonts w:ascii="Times New Roman" w:eastAsia="仿宋_GB2312" w:cs="Times New Roman" w:hAnsi="Times New Roman"/>
          <w:b w:val="0"/>
          <w:bCs w:val="0"/>
          <w:color w:val="auto"/>
          <w:sz w:val="32"/>
          <w:szCs w:val="32"/>
          <w:lang w:val="en-US" w:eastAsia="zh-CN"/>
        </w:rPr>
        <w:t>北京市营商环境创新示范区</w:t>
      </w:r>
      <w:r>
        <w:rPr>
          <w:rFonts w:ascii="Times New Roman" w:eastAsia="仿宋_GB2312" w:cs="Times New Roman" w:hAnsi="Times New Roman" w:hint="eastAsia"/>
          <w:b w:val="0"/>
          <w:bCs w:val="0"/>
          <w:color w:val="auto"/>
          <w:sz w:val="32"/>
          <w:szCs w:val="32"/>
          <w:lang w:val="en-US" w:eastAsia="zh-CN"/>
        </w:rPr>
        <w:t>建设工作</w:t>
      </w:r>
      <w:r>
        <w:rPr>
          <w:rFonts w:ascii="Times New Roman" w:eastAsia="仿宋_GB2312" w:cs="Times New Roman" w:hAnsi="Times New Roman"/>
          <w:b w:val="0"/>
          <w:bCs w:val="0"/>
          <w:color w:val="auto"/>
          <w:sz w:val="32"/>
          <w:szCs w:val="32"/>
          <w:lang w:val="en-US" w:eastAsia="zh-CN"/>
        </w:rPr>
        <w:t>，我委牵头起草了《</w:t>
      </w:r>
      <w:r>
        <w:rPr>
          <w:rFonts w:ascii="Times New Roman" w:eastAsia="仿宋_GB2312" w:cs="Times New Roman" w:hAnsi="Times New Roman" w:hint="eastAsia"/>
          <w:sz w:val="32"/>
          <w:szCs w:val="32"/>
          <w:lang w:val="en-US" w:eastAsia="zh-CN"/>
        </w:rPr>
        <w:t>朝阳区</w:t>
      </w:r>
      <w:r>
        <w:rPr>
          <w:rFonts w:ascii="Times New Roman" w:eastAsia="仿宋_GB2312" w:cs="Times New Roman" w:hAnsi="Times New Roman"/>
          <w:sz w:val="32"/>
          <w:szCs w:val="32"/>
          <w:lang w:val="en-US" w:eastAsia="zh-CN"/>
        </w:rPr>
        <w:t>继续加大中小微企业帮扶力度加快困难企业恢复发展的若干措施</w:t>
      </w:r>
      <w:r>
        <w:rPr>
          <w:rFonts w:ascii="Times New Roman" w:eastAsia="仿宋_GB2312" w:cs="Times New Roman" w:hAnsi="Times New Roman"/>
          <w:b w:val="0"/>
          <w:bCs w:val="0"/>
          <w:color w:val="auto"/>
          <w:sz w:val="32"/>
          <w:szCs w:val="32"/>
          <w:lang w:val="en-US" w:eastAsia="zh-CN"/>
        </w:rPr>
        <w:t>》（以下简称“</w:t>
      </w:r>
      <w:r>
        <w:rPr>
          <w:rFonts w:eastAsia="仿宋_GB2312" w:cs="Times New Roman" w:hint="eastAsia"/>
          <w:b w:val="0"/>
          <w:bCs w:val="0"/>
          <w:color w:val="auto"/>
          <w:sz w:val="32"/>
          <w:szCs w:val="32"/>
          <w:lang w:val="en-US" w:eastAsia="zh-CN"/>
        </w:rPr>
        <w:t>若干措施</w:t>
      </w:r>
      <w:r>
        <w:rPr>
          <w:rFonts w:ascii="Times New Roman" w:eastAsia="仿宋_GB2312" w:cs="Times New Roman" w:hAnsi="Times New Roman"/>
          <w:b w:val="0"/>
          <w:bCs w:val="0"/>
          <w:color w:val="auto"/>
          <w:sz w:val="32"/>
          <w:szCs w:val="32"/>
          <w:lang w:val="en-US" w:eastAsia="zh-CN"/>
        </w:rPr>
        <w:t>”），</w:t>
      </w:r>
      <w:r>
        <w:rPr>
          <w:rFonts w:ascii="Times New Roman" w:eastAsia="仿宋_GB2312" w:cs="Times New Roman" w:hAnsi="Times New Roman" w:hint="eastAsia"/>
          <w:b w:val="0"/>
          <w:bCs w:val="0"/>
          <w:color w:val="auto"/>
          <w:sz w:val="32"/>
          <w:szCs w:val="32"/>
          <w:lang w:val="en-US" w:eastAsia="zh-CN"/>
        </w:rPr>
        <w:t>现就文件起草情况具体说明如下</w:t>
      </w:r>
      <w:r>
        <w:rPr>
          <w:rFonts w:ascii="Times New Roman" w:eastAsia="仿宋_GB2312" w:cs="Times New Roman" w:hAnsi="Times New Roman"/>
          <w:b w:val="0"/>
          <w:bCs w:val="0"/>
          <w:color w:val="auto"/>
          <w:sz w:val="32"/>
          <w:szCs w:val="32"/>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firstLineChars="200" w:firstLine="640"/>
        <w:jc w:val="both"/>
        <w:textAlignment w:val="auto"/>
        <w:rPr>
          <w:rFonts w:ascii="Times New Roman" w:eastAsia="黑体" w:cs="Times New Roman" w:hAnsi="Times New Roman"/>
          <w:color w:val="auto"/>
          <w:sz w:val="32"/>
          <w:szCs w:val="32"/>
          <w:lang w:val="en-US" w:eastAsia="zh-CN"/>
        </w:rPr>
      </w:pPr>
      <w:r>
        <w:rPr>
          <w:rFonts w:ascii="Times New Roman" w:eastAsia="黑体" w:cs="Times New Roman" w:hAnsi="Times New Roman" w:hint="eastAsia"/>
          <w:color w:val="auto"/>
          <w:sz w:val="32"/>
          <w:szCs w:val="32"/>
          <w:lang w:val="en-US" w:eastAsia="zh-CN"/>
        </w:rPr>
        <w:t>起草背景</w:t>
      </w:r>
    </w:p>
    <w:p>
      <w:pPr>
        <w:keepNext w:val="0"/>
        <w:keepLines w:val="0"/>
        <w:pageBreakBefore w:val="0"/>
        <w:widowControl w:val="0"/>
        <w:kinsoku/>
        <w:wordWrap/>
        <w:overflowPunct/>
        <w:topLinePunct w:val="0"/>
        <w:autoSpaceDE/>
        <w:autoSpaceDN/>
        <w:bidi w:val="0"/>
        <w:adjustRightInd/>
        <w:snapToGrid/>
        <w:spacing w:line="600" w:lineRule="exact"/>
        <w:ind w:left="0" w:right="0" w:firstLineChars="200" w:firstLine="640"/>
        <w:textAlignment w:val="auto"/>
        <w:rPr>
          <w:rFonts w:ascii="Times New Roman" w:eastAsia="仿宋_GB2312" w:cs="Times New Roman" w:hAnsi="Times New Roman"/>
          <w:b w:val="0"/>
          <w:bCs w:val="0"/>
          <w:color w:val="auto"/>
          <w:sz w:val="32"/>
          <w:szCs w:val="32"/>
          <w:lang w:val="en-US" w:eastAsia="zh-CN"/>
        </w:rPr>
      </w:pPr>
      <w:r>
        <w:rPr>
          <w:rFonts w:ascii="Times New Roman" w:eastAsia="仿宋_GB2312" w:cs="Times New Roman" w:hAnsi="Times New Roman"/>
          <w:b w:val="0"/>
          <w:bCs w:val="0"/>
          <w:color w:val="auto"/>
          <w:sz w:val="32"/>
          <w:szCs w:val="32"/>
          <w:lang w:val="en-US" w:eastAsia="zh-CN"/>
        </w:rPr>
        <w:t>2月</w:t>
      </w:r>
      <w:r>
        <w:rPr>
          <w:rFonts w:ascii="Times New Roman" w:eastAsia="仿宋_GB2312" w:cs="Times New Roman" w:hAnsi="Times New Roman"/>
          <w:sz w:val="32"/>
          <w:szCs w:val="32"/>
          <w:lang w:val="en-US" w:eastAsia="zh-CN"/>
        </w:rPr>
        <w:t>18日，国家发展改革委等14部门联合印发了《关于促进服务业领域困难行业恢复发展的若干政策》，要求各地区结合实际情况和服务业领域困难行业特点出台有针对性的专项配套支持政策，支持企业纾困发展。4月，</w:t>
      </w:r>
      <w:r>
        <w:rPr>
          <w:rFonts w:ascii="Times New Roman" w:eastAsia="仿宋_GB2312" w:cs="Times New Roman" w:hAnsi="Times New Roman" w:hint="eastAsia"/>
          <w:sz w:val="32"/>
          <w:szCs w:val="32"/>
          <w:lang w:val="en-US" w:eastAsia="zh-CN"/>
        </w:rPr>
        <w:t>市政府办公厅</w:t>
      </w:r>
      <w:r>
        <w:rPr>
          <w:rFonts w:ascii="Times New Roman" w:eastAsia="仿宋_GB2312" w:cs="Times New Roman" w:hAnsi="Times New Roman"/>
          <w:sz w:val="32"/>
          <w:szCs w:val="32"/>
          <w:lang w:val="en-US" w:eastAsia="zh-CN"/>
        </w:rPr>
        <w:t>研究制定了《继续加大中小微企业帮扶力度加快困难企业恢复发展的若干措施》</w:t>
      </w:r>
      <w:r>
        <w:rPr>
          <w:rFonts w:ascii="Times New Roman" w:eastAsia="仿宋_GB2312" w:cs="Times New Roman" w:hAnsi="Times New Roman"/>
          <w:b w:val="0"/>
          <w:bCs w:val="0"/>
          <w:color w:val="auto"/>
          <w:sz w:val="32"/>
          <w:szCs w:val="32"/>
          <w:lang w:val="en-US" w:eastAsia="zh-CN"/>
        </w:rPr>
        <w:t>，要求各区要履行好属地责任，结合本地区实际抓好贯彻落实。</w:t>
      </w:r>
      <w:r>
        <w:rPr>
          <w:rFonts w:eastAsia="仿宋_GB2312" w:cs="Times New Roman" w:hint="eastAsia"/>
          <w:b w:val="0"/>
          <w:bCs w:val="0"/>
          <w:color w:val="auto"/>
          <w:sz w:val="32"/>
          <w:szCs w:val="32"/>
          <w:lang w:val="en-US" w:eastAsia="zh-CN"/>
        </w:rPr>
        <w:t>结合我区实际和各部门意见，我委牵头</w:t>
      </w:r>
      <w:r>
        <w:rPr>
          <w:rFonts w:ascii="Times New Roman" w:eastAsia="仿宋_GB2312" w:cs="Times New Roman" w:hAnsi="Times New Roman" w:hint="eastAsia"/>
          <w:sz w:val="32"/>
          <w:szCs w:val="32"/>
          <w:lang w:val="en-US" w:eastAsia="zh-CN"/>
        </w:rPr>
        <w:t>起草了</w:t>
      </w:r>
      <w:r>
        <w:rPr>
          <w:rFonts w:ascii="Times New Roman" w:eastAsia="仿宋_GB2312" w:cs="Times New Roman" w:hAnsi="Times New Roman"/>
          <w:sz w:val="32"/>
          <w:szCs w:val="32"/>
          <w:lang w:val="en-US" w:eastAsia="zh-CN"/>
        </w:rPr>
        <w:t>《若干措施</w:t>
      </w:r>
      <w:r>
        <w:rPr>
          <w:rFonts w:eastAsia="仿宋_GB2312" w:cs="Times New Roman" w:hint="eastAsia"/>
          <w:sz w:val="32"/>
          <w:szCs w:val="32"/>
          <w:lang w:val="en-US" w:eastAsia="zh-CN"/>
        </w:rPr>
        <w:t>（征求意见稿）</w:t>
      </w:r>
      <w:r>
        <w:rPr>
          <w:rFonts w:ascii="Times New Roman" w:eastAsia="仿宋_GB2312" w:cs="Times New Roman" w:hAnsi="Times New Roman"/>
          <w:sz w:val="32"/>
          <w:szCs w:val="32"/>
          <w:lang w:val="en-US" w:eastAsia="zh-CN"/>
        </w:rPr>
        <w:t>》</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b w:val="0"/>
          <w:bCs w:val="0"/>
          <w:color w:val="auto"/>
          <w:sz w:val="32"/>
          <w:szCs w:val="32"/>
          <w:lang w:val="en-US" w:eastAsia="zh-CN"/>
        </w:rPr>
        <w:t>在征求各相关单位意见建议并进行修改完善后，形成了《</w:t>
      </w:r>
      <w:r>
        <w:rPr>
          <w:rFonts w:ascii="Times New Roman" w:eastAsia="仿宋_GB2312" w:cs="Times New Roman" w:hAnsi="Times New Roman"/>
          <w:sz w:val="32"/>
          <w:szCs w:val="32"/>
          <w:lang w:val="en-US" w:eastAsia="zh-CN"/>
        </w:rPr>
        <w:t>若干措施</w:t>
      </w:r>
      <w:r>
        <w:rPr>
          <w:rFonts w:ascii="Times New Roman" w:eastAsia="仿宋_GB2312" w:cs="Times New Roman" w:hAnsi="Times New Roman"/>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40"/>
        <w:jc w:val="both"/>
        <w:textAlignment w:val="auto"/>
        <w:rPr>
          <w:rFonts w:ascii="Times New Roman" w:eastAsia="黑体" w:cs="Times New Roman" w:hAnsi="Times New Roman"/>
          <w:color w:val="auto"/>
          <w:sz w:val="32"/>
          <w:szCs w:val="32"/>
          <w:lang w:val="en-US" w:eastAsia="zh-CN"/>
        </w:rPr>
      </w:pPr>
      <w:r>
        <w:rPr>
          <w:rFonts w:ascii="Times New Roman" w:eastAsia="黑体" w:cs="Times New Roman" w:hAnsi="Times New Roman"/>
          <w:color w:val="auto"/>
          <w:sz w:val="32"/>
          <w:szCs w:val="32"/>
          <w:lang w:val="en-US" w:eastAsia="zh-CN"/>
        </w:rPr>
        <w:t>二、主要内容</w:t>
      </w:r>
      <w:r>
        <w:rPr>
          <w:rFonts w:ascii="Times New Roman" w:eastAsia="黑体" w:cs="Times New Roman" w:hAnsi="Times New Roman" w:hint="eastAsia"/>
          <w:color w:val="auto"/>
          <w:sz w:val="32"/>
          <w:szCs w:val="32"/>
          <w:lang w:val="en-US" w:eastAsia="zh-CN"/>
        </w:rPr>
        <w:t>说明</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40"/>
        <w:textAlignment w:val="auto"/>
        <w:rPr>
          <w:rFonts w:ascii="Times New Roman" w:eastAsia="仿宋_GB2312" w:cs="Times New Roman" w:hAnsi="Times New Roman"/>
          <w:b w:val="0"/>
          <w:bCs w:val="0"/>
          <w:color w:val="auto"/>
          <w:sz w:val="32"/>
          <w:szCs w:val="32"/>
          <w:lang w:val="en-US" w:eastAsia="zh-CN"/>
        </w:rPr>
      </w:pPr>
      <w:r>
        <w:rPr>
          <w:rFonts w:ascii="Times New Roman" w:eastAsia="仿宋_GB2312" w:cs="Times New Roman" w:hAnsi="Times New Roman"/>
          <w:b w:val="0"/>
          <w:bCs w:val="0"/>
          <w:color w:val="auto"/>
          <w:sz w:val="32"/>
          <w:szCs w:val="32"/>
          <w:lang w:val="en-US" w:eastAsia="zh-CN"/>
        </w:rPr>
        <w:t>《</w:t>
      </w:r>
      <w:r>
        <w:rPr>
          <w:rFonts w:ascii="Times New Roman" w:eastAsia="仿宋_GB2312" w:cs="Times New Roman" w:hAnsi="Times New Roman"/>
          <w:sz w:val="32"/>
          <w:szCs w:val="32"/>
          <w:lang w:val="en-US" w:eastAsia="zh-CN"/>
        </w:rPr>
        <w:t>若干措施</w:t>
      </w:r>
      <w:r>
        <w:rPr>
          <w:rFonts w:ascii="Times New Roman" w:eastAsia="仿宋_GB2312" w:cs="Times New Roman" w:hAnsi="Times New Roman"/>
          <w:b w:val="0"/>
          <w:bCs w:val="0"/>
          <w:color w:val="auto"/>
          <w:sz w:val="32"/>
          <w:szCs w:val="32"/>
          <w:lang w:val="en-US" w:eastAsia="zh-CN"/>
        </w:rPr>
        <w:t>》共包括切实减轻中小微企业负担、加大金融支持力度、加强受疫情影响突出的行业帮扶、加快培育科技型中小微企业</w:t>
      </w:r>
      <w:r>
        <w:rPr>
          <w:rFonts w:ascii="Times New Roman" w:eastAsia="仿宋_GB2312" w:cs="Times New Roman" w:hAnsi="Times New Roman" w:hint="eastAsia"/>
          <w:b w:val="0"/>
          <w:bCs w:val="0"/>
          <w:color w:val="auto"/>
          <w:sz w:val="32"/>
          <w:szCs w:val="32"/>
          <w:lang w:val="en-US" w:eastAsia="zh-CN"/>
        </w:rPr>
        <w:t>和实施保障五</w:t>
      </w:r>
      <w:r>
        <w:rPr>
          <w:rFonts w:ascii="Times New Roman" w:eastAsia="仿宋_GB2312" w:cs="Times New Roman" w:hAnsi="Times New Roman"/>
          <w:b w:val="0"/>
          <w:bCs w:val="0"/>
          <w:color w:val="auto"/>
          <w:sz w:val="32"/>
          <w:szCs w:val="32"/>
          <w:lang w:val="en-US" w:eastAsia="zh-CN"/>
        </w:rPr>
        <w:t>方面。</w:t>
      </w:r>
    </w:p>
    <w:p>
      <w:pPr>
        <w:keepNext w:val="0"/>
        <w:keepLines w:val="0"/>
        <w:pageBreakBefore w:val="0"/>
        <w:widowControl w:val="0"/>
        <w:kinsoku/>
        <w:wordWrap/>
        <w:overflowPunct/>
        <w:topLinePunct w:val="0"/>
        <w:autoSpaceDE/>
        <w:autoSpaceDN/>
        <w:bidi w:val="0"/>
        <w:adjustRightInd/>
        <w:snapToGrid/>
        <w:spacing w:line="600" w:lineRule="exact"/>
        <w:ind w:left="0" w:right="0" w:firstLineChars="200" w:firstLine="640"/>
        <w:textAlignment w:val="auto"/>
        <w:rPr>
          <w:rFonts w:ascii="Times New Roman" w:eastAsia="仿宋_GB2312" w:cs="Times New Roman" w:hAnsi="Times New Roman"/>
          <w:sz w:val="32"/>
          <w:szCs w:val="32"/>
          <w:lang w:val="en-US" w:eastAsia="zh-CN"/>
          <w:highlight w:val="auto"/>
        </w:rPr>
      </w:pPr>
      <w:r>
        <w:rPr>
          <w:rFonts w:ascii="楷体_GB2312" w:eastAsia="楷体_GB2312" w:cs="楷体_GB2312" w:hint="eastAsia"/>
          <w:b/>
          <w:bCs/>
          <w:color w:val="auto"/>
          <w:sz w:val="32"/>
          <w:szCs w:val="32"/>
          <w:lang w:val="en-US" w:eastAsia="zh-CN"/>
        </w:rPr>
        <w:t>（一）切实减轻中小微企业负担。</w:t>
      </w:r>
      <w:r>
        <w:rPr>
          <w:rFonts w:ascii="Times New Roman" w:eastAsia="仿宋_GB2312" w:cs="Times New Roman" w:hAnsi="Times New Roman"/>
          <w:b w:val="0"/>
          <w:bCs w:val="0"/>
          <w:color w:val="auto"/>
          <w:sz w:val="32"/>
          <w:szCs w:val="32"/>
          <w:lang w:val="en-US" w:eastAsia="zh-CN"/>
        </w:rPr>
        <w:t>一是在房租减免方面，由于朝阳存在疫情中高风险地区，参照市级政策应对承租国有房屋的服务业小微企业和个体工商户减免 6 个月房屋租金。</w:t>
      </w:r>
      <w:r>
        <w:rPr>
          <w:rFonts w:ascii="Times New Roman" w:eastAsia="仿宋_GB2312" w:cs="Times New Roman" w:hAnsi="Times New Roman"/>
          <w:sz w:val="32"/>
          <w:szCs w:val="32"/>
          <w:lang w:eastAsia="zh-CN"/>
          <w:highlight w:val="auto"/>
        </w:rPr>
        <w:t>对承租非区属国有经营用房的，延续</w:t>
      </w:r>
      <w:r>
        <w:rPr>
          <w:rFonts w:ascii="Times New Roman" w:eastAsia="仿宋_GB2312" w:cs="Times New Roman" w:hAnsi="Times New Roman"/>
          <w:sz w:val="32"/>
          <w:szCs w:val="32"/>
          <w:lang w:val="en-US" w:eastAsia="zh-CN"/>
          <w:highlight w:val="auto"/>
        </w:rPr>
        <w:t>20年的政策情况，</w:t>
      </w:r>
      <w:r>
        <w:rPr>
          <w:rFonts w:ascii="Times New Roman" w:eastAsia="仿宋_GB2312" w:cs="Times New Roman" w:hAnsi="Times New Roman"/>
          <w:sz w:val="32"/>
          <w:szCs w:val="32"/>
          <w:lang w:eastAsia="zh-CN"/>
          <w:highlight w:val="auto"/>
        </w:rPr>
        <w:t>鼓励业主（房东）为租户</w:t>
      </w:r>
      <w:r>
        <w:rPr>
          <w:rFonts w:ascii="Times New Roman" w:eastAsia="仿宋_GB2312" w:cs="Times New Roman" w:hAnsi="Times New Roman"/>
          <w:sz w:val="32"/>
          <w:szCs w:val="32"/>
          <w:lang w:val="en-US" w:eastAsia="zh-CN"/>
          <w:highlight w:val="auto"/>
        </w:rPr>
        <w:t>减免6个月房屋</w:t>
      </w:r>
      <w:r>
        <w:rPr>
          <w:rFonts w:ascii="Times New Roman" w:eastAsia="仿宋_GB2312" w:cs="Times New Roman" w:hAnsi="Times New Roman"/>
          <w:sz w:val="32"/>
          <w:szCs w:val="32"/>
          <w:lang w:eastAsia="zh-CN"/>
          <w:highlight w:val="auto"/>
        </w:rPr>
        <w:t>租金。</w:t>
      </w:r>
      <w:r>
        <w:rPr>
          <w:rFonts w:ascii="Times New Roman" w:eastAsia="仿宋_GB2312" w:cs="Times New Roman" w:hAnsi="Times New Roman" w:hint="eastAsia"/>
          <w:sz w:val="32"/>
          <w:szCs w:val="32"/>
          <w:lang w:eastAsia="zh-CN"/>
          <w:highlight w:val="auto"/>
        </w:rPr>
        <w:t>二是</w:t>
      </w:r>
      <w:r>
        <w:rPr>
          <w:rFonts w:ascii="Times New Roman" w:eastAsia="仿宋_GB2312" w:cs="Times New Roman" w:hAnsi="Times New Roman"/>
          <w:sz w:val="32"/>
          <w:szCs w:val="32"/>
          <w:lang w:val="en-US" w:eastAsia="zh-CN"/>
          <w:highlight w:val="auto"/>
        </w:rPr>
        <w:t>在税费、社保费等减免、缓缴方面，严格落实市级要求。</w:t>
      </w:r>
      <w:r>
        <w:rPr>
          <w:rFonts w:ascii="Times New Roman" w:eastAsia="仿宋_GB2312" w:cs="Times New Roman" w:hAnsi="Times New Roman" w:hint="eastAsia"/>
          <w:sz w:val="32"/>
          <w:szCs w:val="32"/>
          <w:lang w:val="en-US" w:eastAsia="zh-CN"/>
          <w:highlight w:val="auto"/>
        </w:rPr>
        <w:t>三是在降低企业疫情防控成本方面，严格落实市级对免费开展员工定期核酸检测的行业要求。</w:t>
      </w:r>
    </w:p>
    <w:p>
      <w:pPr>
        <w:keepNext w:val="0"/>
        <w:keepLines w:val="0"/>
        <w:pageBreakBefore w:val="0"/>
        <w:widowControl w:val="0"/>
        <w:kinsoku/>
        <w:wordWrap/>
        <w:overflowPunct/>
        <w:topLinePunct w:val="0"/>
        <w:autoSpaceDE/>
        <w:autoSpaceDN/>
        <w:bidi w:val="0"/>
        <w:adjustRightInd/>
        <w:snapToGrid/>
        <w:spacing w:line="600" w:lineRule="exact"/>
        <w:ind w:left="0" w:right="0" w:firstLineChars="200" w:firstLine="640"/>
        <w:textAlignment w:val="auto"/>
        <w:rPr>
          <w:rFonts w:ascii="Times New Roman" w:eastAsia="仿宋_GB2312" w:cs="Times New Roman" w:hAnsi="Times New Roman"/>
          <w:sz w:val="32"/>
          <w:szCs w:val="32"/>
          <w:lang w:val="en-US" w:eastAsia="zh-CN"/>
          <w:highlight w:val="auto"/>
        </w:rPr>
      </w:pPr>
      <w:r>
        <w:rPr>
          <w:rFonts w:ascii="楷体_GB2312" w:eastAsia="楷体_GB2312" w:cs="楷体_GB2312"/>
          <w:b/>
          <w:bCs/>
          <w:color w:val="auto"/>
          <w:sz w:val="32"/>
          <w:szCs w:val="32"/>
          <w:lang w:val="en-US" w:eastAsia="zh-CN"/>
        </w:rPr>
        <w:t>（二）加大金融支持力度。</w:t>
      </w:r>
      <w:r>
        <w:rPr>
          <w:rFonts w:ascii="Times New Roman" w:eastAsia="仿宋_GB2312" w:cs="Times New Roman" w:hAnsi="Times New Roman"/>
          <w:sz w:val="32"/>
          <w:szCs w:val="32"/>
        </w:rPr>
        <w:t>一是继续推出防疫应急续贷基金专项信托</w:t>
      </w:r>
      <w:r>
        <w:rPr>
          <w:rFonts w:ascii="Times New Roman" w:eastAsia="仿宋_GB2312" w:cs="Times New Roman" w:hAnsi="Times New Roman"/>
          <w:sz w:val="32"/>
          <w:szCs w:val="32"/>
          <w:lang w:eastAsia="zh-CN"/>
        </w:rPr>
        <w:t>计划</w:t>
      </w:r>
      <w:r>
        <w:rPr>
          <w:rFonts w:ascii="Times New Roman" w:eastAsia="仿宋_GB2312" w:cs="Times New Roman" w:hAnsi="Times New Roman" w:hint="eastAsia"/>
          <w:sz w:val="32"/>
          <w:szCs w:val="32"/>
          <w:lang w:eastAsia="zh-CN"/>
        </w:rPr>
        <w:t>，</w:t>
      </w:r>
      <w:r>
        <w:rPr>
          <w:rFonts w:ascii="Times New Roman" w:eastAsia="仿宋_GB2312" w:cs="Times New Roman" w:hAnsi="Times New Roman"/>
          <w:sz w:val="32"/>
          <w:szCs w:val="32"/>
          <w:lang w:eastAsia="zh-CN"/>
        </w:rPr>
        <w:t>二是</w:t>
      </w:r>
      <w:r>
        <w:rPr>
          <w:rFonts w:ascii="Times New Roman" w:eastAsia="仿宋_GB2312" w:cs="Times New Roman" w:hAnsi="Times New Roman"/>
          <w:sz w:val="32"/>
          <w:szCs w:val="32"/>
          <w:lang w:val="en-US" w:eastAsia="zh-CN"/>
        </w:rPr>
        <w:t>为中小微企业提供“组合金融”服务</w:t>
      </w:r>
      <w:r>
        <w:rPr>
          <w:rFonts w:ascii="Times New Roman" w:eastAsia="仿宋_GB2312" w:cs="Times New Roman" w:hAnsi="Times New Roman" w:hint="eastAsia"/>
          <w:sz w:val="32"/>
          <w:szCs w:val="32"/>
          <w:lang w:val="en-US" w:eastAsia="zh-CN"/>
        </w:rPr>
        <w:t>，</w:t>
      </w:r>
      <w:r>
        <w:rPr>
          <w:rFonts w:ascii="Times New Roman" w:eastAsia="仿宋_GB2312" w:cs="Times New Roman" w:hAnsi="Times New Roman"/>
          <w:sz w:val="32"/>
          <w:szCs w:val="32"/>
        </w:rPr>
        <w:t>三是</w:t>
      </w:r>
      <w:r>
        <w:rPr>
          <w:rFonts w:ascii="Times New Roman" w:eastAsia="仿宋_GB2312" w:cs="Times New Roman" w:hAnsi="Times New Roman"/>
          <w:sz w:val="32"/>
          <w:szCs w:val="32"/>
          <w:lang w:eastAsia="zh-CN"/>
        </w:rPr>
        <w:t>推出</w:t>
      </w:r>
      <w:r>
        <w:rPr>
          <w:rFonts w:ascii="Times New Roman" w:eastAsia="仿宋_GB2312" w:cs="Times New Roman" w:hAnsi="Times New Roman"/>
          <w:sz w:val="32"/>
          <w:szCs w:val="32"/>
          <w:highlight w:val="auto"/>
        </w:rPr>
        <w:t>服务型企业疫情防控保险</w:t>
      </w:r>
      <w:r>
        <w:rPr>
          <w:rFonts w:ascii="Times New Roman" w:eastAsia="仿宋_GB2312" w:cs="Times New Roman" w:hAnsi="Times New Roman"/>
          <w:sz w:val="32"/>
          <w:szCs w:val="32"/>
          <w:lang w:eastAsia="zh-CN"/>
          <w:highlight w:val="auto"/>
        </w:rPr>
        <w:t>，对</w:t>
      </w:r>
      <w:r>
        <w:rPr>
          <w:rFonts w:ascii="Times New Roman" w:eastAsia="仿宋_GB2312" w:cs="Times New Roman" w:hAnsi="Times New Roman"/>
          <w:sz w:val="32"/>
          <w:szCs w:val="32"/>
          <w:highlight w:val="auto"/>
        </w:rPr>
        <w:t>暂停</w:t>
      </w:r>
      <w:r>
        <w:rPr>
          <w:rFonts w:ascii="Times New Roman" w:eastAsia="仿宋_GB2312" w:cs="Times New Roman" w:hAnsi="Times New Roman"/>
          <w:sz w:val="32"/>
          <w:szCs w:val="32"/>
          <w:lang w:eastAsia="zh-CN"/>
          <w:highlight w:val="auto"/>
        </w:rPr>
        <w:t>经营</w:t>
      </w:r>
      <w:r>
        <w:rPr>
          <w:rFonts w:ascii="Times New Roman" w:eastAsia="仿宋_GB2312" w:cs="Times New Roman" w:hAnsi="Times New Roman"/>
          <w:sz w:val="32"/>
          <w:szCs w:val="32"/>
          <w:highlight w:val="auto"/>
        </w:rPr>
        <w:t>的服务型企业</w:t>
      </w:r>
      <w:r>
        <w:rPr>
          <w:rFonts w:ascii="Times New Roman" w:eastAsia="仿宋_GB2312" w:cs="Times New Roman" w:hAnsi="Times New Roman"/>
          <w:sz w:val="32"/>
          <w:szCs w:val="32"/>
          <w:lang w:eastAsia="zh-CN"/>
          <w:highlight w:val="auto"/>
        </w:rPr>
        <w:t>员工</w:t>
      </w:r>
      <w:r>
        <w:rPr>
          <w:rFonts w:ascii="Times New Roman" w:eastAsia="仿宋_GB2312" w:cs="Times New Roman" w:hAnsi="Times New Roman"/>
          <w:sz w:val="32"/>
          <w:szCs w:val="32"/>
          <w:highlight w:val="auto"/>
        </w:rPr>
        <w:t>给予基本生活保障支持。</w:t>
      </w:r>
    </w:p>
    <w:p>
      <w:pPr>
        <w:keepNext w:val="0"/>
        <w:keepLines w:val="0"/>
        <w:pageBreakBefore w:val="0"/>
        <w:widowControl w:val="0"/>
        <w:kinsoku/>
        <w:wordWrap/>
        <w:overflowPunct/>
        <w:topLinePunct w:val="0"/>
        <w:autoSpaceDE/>
        <w:autoSpaceDN/>
        <w:bidi w:val="0"/>
        <w:adjustRightInd/>
        <w:snapToGrid/>
        <w:spacing w:line="600" w:lineRule="exact"/>
        <w:ind w:left="0" w:right="0" w:firstLineChars="200" w:firstLine="640"/>
        <w:textAlignment w:val="auto"/>
        <w:rPr>
          <w:rFonts w:ascii="Times New Roman" w:eastAsia="仿宋_GB2312" w:cs="Times New Roman" w:hAnsi="Times New Roman"/>
          <w:snapToGrid w:val="0"/>
          <w:sz w:val="32"/>
          <w:szCs w:val="32"/>
          <w:lang w:val="en-US" w:eastAsia="zh-CN"/>
          <w:highlight w:val="auto"/>
        </w:rPr>
      </w:pPr>
      <w:r>
        <w:rPr>
          <w:rFonts w:ascii="楷体_GB2312" w:eastAsia="楷体_GB2312" w:cs="楷体_GB2312"/>
          <w:b/>
          <w:bCs/>
          <w:color w:val="auto"/>
          <w:sz w:val="32"/>
          <w:szCs w:val="32"/>
          <w:lang w:val="en-US" w:eastAsia="zh-CN"/>
        </w:rPr>
        <w:t>（三）加强受疫情影响突出的行业帮扶。</w:t>
      </w:r>
      <w:r>
        <w:rPr>
          <w:rFonts w:ascii="Times New Roman" w:eastAsia="仿宋_GB2312" w:cs="Times New Roman" w:hAnsi="Times New Roman" w:hint="eastAsia"/>
          <w:b w:val="0"/>
          <w:bCs w:val="0"/>
          <w:color w:val="auto"/>
          <w:sz w:val="32"/>
          <w:szCs w:val="32"/>
          <w:lang w:val="en-US" w:eastAsia="zh-CN"/>
        </w:rPr>
        <w:t>一是落实市级工作要求，结合我区产业政策，对餐饮业、零售业、文化业予以支持</w:t>
      </w:r>
      <w:r>
        <w:rPr>
          <w:rFonts w:ascii="Times New Roman" w:eastAsia="仿宋_GB2312" w:cs="Times New Roman" w:hAnsi="Times New Roman" w:hint="eastAsia"/>
          <w:snapToGrid w:val="0"/>
          <w:sz w:val="32"/>
          <w:szCs w:val="32"/>
          <w:lang w:eastAsia="zh-CN"/>
          <w:highlight w:val="auto"/>
        </w:rPr>
        <w:t>。二是</w:t>
      </w:r>
      <w:r>
        <w:rPr>
          <w:rFonts w:ascii="Times New Roman" w:eastAsia="仿宋_GB2312" w:cs="Times New Roman" w:hAnsi="Times New Roman"/>
          <w:snapToGrid w:val="0"/>
          <w:sz w:val="32"/>
          <w:szCs w:val="32"/>
          <w:lang w:eastAsia="zh-CN"/>
          <w:highlight w:val="auto"/>
        </w:rPr>
        <w:t>在民航业领域，</w:t>
      </w:r>
      <w:r>
        <w:rPr>
          <w:rFonts w:ascii="Times New Roman" w:eastAsia="仿宋_GB2312" w:cs="Times New Roman" w:hAnsi="Times New Roman"/>
          <w:snapToGrid w:val="0"/>
          <w:sz w:val="32"/>
          <w:szCs w:val="32"/>
          <w:lang w:val="en-US" w:eastAsia="zh-CN"/>
          <w:highlight w:val="auto"/>
        </w:rPr>
        <w:t>由机场街道落实属地防控职责，做好航站楼及周边疫情防控工作。</w:t>
      </w:r>
    </w:p>
    <w:p>
      <w:pPr>
        <w:keepNext w:val="0"/>
        <w:keepLines w:val="0"/>
        <w:pageBreakBefore w:val="0"/>
        <w:widowControl w:val="0"/>
        <w:kinsoku/>
        <w:wordWrap/>
        <w:overflowPunct/>
        <w:topLinePunct w:val="0"/>
        <w:autoSpaceDE/>
        <w:autoSpaceDN/>
        <w:bidi w:val="0"/>
        <w:adjustRightInd/>
        <w:snapToGrid/>
        <w:spacing w:line="600" w:lineRule="exact"/>
        <w:ind w:left="0" w:right="0" w:firstLineChars="200" w:firstLine="640"/>
        <w:textAlignment w:val="auto"/>
        <w:rPr>
          <w:rFonts w:ascii="Times New Roman" w:eastAsia="仿宋_GB2312" w:cs="Times New Roman" w:hAnsi="Times New Roman" w:hint="eastAsia"/>
          <w:sz w:val="32"/>
          <w:szCs w:val="32"/>
          <w:lang w:val="en-US" w:eastAsia="zh-CN"/>
        </w:rPr>
      </w:pPr>
      <w:r>
        <w:rPr>
          <w:rFonts w:ascii="楷体_GB2312" w:eastAsia="楷体_GB2312" w:cs="楷体_GB2312"/>
          <w:b/>
          <w:bCs/>
          <w:color w:val="auto"/>
          <w:sz w:val="32"/>
          <w:szCs w:val="32"/>
          <w:lang w:val="en-US" w:eastAsia="zh-CN"/>
        </w:rPr>
        <w:t>（四）加快培育科技型中小微企业。</w:t>
      </w:r>
      <w:r>
        <w:rPr>
          <w:rFonts w:ascii="Times New Roman" w:eastAsia="仿宋_GB2312" w:cs="Times New Roman" w:hAnsi="Times New Roman" w:hint="eastAsia"/>
          <w:sz w:val="32"/>
          <w:szCs w:val="32"/>
          <w:lang w:val="en-US" w:eastAsia="zh-CN"/>
        </w:rPr>
        <w:t>结合我区科技型企业产业政策，支持企业提升科技创新能力，对</w:t>
      </w:r>
      <w:r>
        <w:rPr>
          <w:rFonts w:ascii="Times New Roman" w:eastAsia="仿宋_GB2312" w:cs="Times New Roman" w:hAnsi="Times New Roman"/>
          <w:sz w:val="32"/>
          <w:szCs w:val="32"/>
          <w:lang w:val="en-US" w:eastAsia="zh-CN"/>
        </w:rPr>
        <w:t>建设高精尖科研创新平台</w:t>
      </w:r>
      <w:r>
        <w:rPr>
          <w:rFonts w:ascii="Times New Roman" w:eastAsia="仿宋_GB2312" w:cs="Times New Roman" w:hAnsi="Times New Roman" w:hint="eastAsia"/>
          <w:sz w:val="32"/>
          <w:szCs w:val="32"/>
          <w:lang w:val="en-US" w:eastAsia="zh-CN"/>
        </w:rPr>
        <w:t>予以奖励，</w:t>
      </w:r>
      <w:r>
        <w:rPr>
          <w:rFonts w:ascii="Times New Roman" w:eastAsia="仿宋_GB2312" w:cs="Times New Roman" w:hAnsi="Times New Roman"/>
          <w:sz w:val="32"/>
          <w:szCs w:val="32"/>
          <w:lang w:val="en-US" w:eastAsia="zh-CN"/>
        </w:rPr>
        <w:t>加大科技信贷融资补贴力度</w:t>
      </w:r>
      <w:r>
        <w:rPr>
          <w:rFonts w:ascii="Times New Roman" w:eastAsia="仿宋_GB2312" w:cs="Times New Roman" w:hAnsi="Times New Roman" w:hint="eastAsia"/>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left="0" w:right="0" w:firstLineChars="200" w:firstLine="640"/>
        <w:textAlignment w:val="auto"/>
      </w:pPr>
      <w:r>
        <w:rPr>
          <w:rFonts w:ascii="楷体_GB2312" w:eastAsia="楷体_GB2312" w:cs="楷体_GB2312" w:hint="eastAsia"/>
          <w:b/>
          <w:bCs/>
          <w:color w:val="auto"/>
          <w:sz w:val="32"/>
          <w:szCs w:val="32"/>
          <w:lang w:val="en-US" w:eastAsia="zh-CN"/>
        </w:rPr>
        <w:t>（五）实施保障。</w:t>
      </w:r>
      <w:r>
        <w:rPr>
          <w:rFonts w:ascii="Times New Roman" w:eastAsia="仿宋_GB2312" w:cs="Times New Roman" w:hAnsi="Times New Roman" w:hint="eastAsia"/>
          <w:sz w:val="32"/>
          <w:szCs w:val="32"/>
          <w:lang w:val="en-US" w:eastAsia="zh-CN"/>
        </w:rPr>
        <w:t>一是建立稳定产业链供应链协调机制，二是建立中小微企业帮扶政策落实</w:t>
      </w:r>
      <w:r>
        <w:rPr>
          <w:rFonts w:ascii="Times New Roman" w:eastAsia="仿宋_GB2312" w:cs="Times New Roman" w:hAnsi="Times New Roman"/>
          <w:sz w:val="32"/>
          <w:szCs w:val="32"/>
          <w:lang w:val="en-US" w:eastAsia="zh-CN"/>
        </w:rPr>
        <w:t>机制</w:t>
      </w:r>
      <w:r>
        <w:rPr>
          <w:rFonts w:ascii="Times New Roman" w:eastAsia="仿宋_GB2312" w:cs="Times New Roman" w:hAnsi="Times New Roman" w:hint="eastAsia"/>
          <w:sz w:val="32"/>
          <w:szCs w:val="32"/>
          <w:lang w:val="en-US" w:eastAsia="zh-CN"/>
        </w:rPr>
        <w:t>。</w:t>
      </w:r>
    </w:p>
    <w:sectPr>
      <w:footerReference w:type="default" r:id="rId2"/>
      <w:pgSz w:w="11906" w:h="16838"/>
      <w:pgMar w:top="2098" w:right="1474" w:bottom="1984" w:left="158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altName w:val="微软雅黑"/>
    <w:panose1 w:val="02000000000000000000"/>
    <w:charset w:val="86"/>
    <w:family w:val="script"/>
    <w:pitch w:val="variable"/>
    <w:sig w:usb0="00000001" w:usb1="08000000" w:usb2="00000000" w:usb3="00000000" w:csb0="00040000" w:csb1="00000000"/>
  </w:font>
  <w:font w:name="宋体">
    <w:panose1 w:val="02010600030101010101"/>
    <w:charset w:val="80"/>
    <w:family w:val="auto"/>
    <w:pitch w:val="variable"/>
    <w:sig w:usb0="00000003" w:usb1="288F0000" w:usb2="00000006" w:usb3="00000000" w:csb0="00040001" w:csb1="00000000"/>
  </w:font>
  <w:font w:name="Times New Roman">
    <w:panose1 w:val="02020603050405020304"/>
    <w:charset w:val="50"/>
    <w:family w:val="auto"/>
    <w:pitch w:val="variable"/>
    <w:sig w:usb0="E0002EFF" w:usb1="C000785B" w:usb2="00000009" w:usb3="00000000" w:csb0="400001FF" w:csb1="FFFF0000"/>
  </w:font>
  <w:font w:name="仿宋_GB2312">
    <w:altName w:val="仿宋"/>
    <w:panose1 w:val="02010609030101010101"/>
    <w:charset w:val="86"/>
    <w:family w:val="modern"/>
    <w:pitch w:val="variable"/>
    <w:sig w:usb0="00000000" w:usb1="00000000" w:usb2="00000000" w:usb3="00000000" w:csb0="00040000" w:csb1="00000000"/>
  </w:font>
  <w:font w:name="黑体">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auto"/>
    <w:pitch w:val="variable"/>
    <w:sig w:usb0="00000000" w:usb1="00000000" w:usb2="00000000" w:usb3="00000000" w:csb0="00040000"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center</wp:align>
              </wp:positionH>
              <wp:positionV relativeFrom="paragraph">
                <wp:posOffset>0</wp:posOffset>
              </wp:positionV>
              <wp:extent cx="57149" cy="131557"/>
              <wp:effectExtent l="0" t="0" r="0" b="0"/>
              <wp:wrapNone/>
              <wp:docPr id="1" name="文本框 5"/>
              <wp:cNvGraphicFramePr>
                <a:graphicFrameLocks noChangeAspect="0"/>
              </wp:cNvGraphicFramePr>
              <a:graphic>
                <a:graphicData uri="http://schemas.microsoft.com/office/word/2010/wordprocessingShape">
                  <wps:wsp>
                    <wps:cNvSpPr/>
                    <wps:spPr>
                      <a:xfrm rot="0">
                        <a:off x="0" y="0"/>
                        <a:ext cx="57149" cy="131557"/>
                      </a:xfrm>
                      <a:prstGeom prst="rect"/>
                      <a:noFill/>
                      <a:ln w="6350" cmpd="sng" cap="flat">
                        <a:noFill/>
                        <a:prstDash val="solid"/>
                        <a:round/>
                      </a:ln>
                    </wps:spPr>
                    <wps:txbx id="2">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5 3" o:spid="_x0000_s3" filled="f" stroked="f" strokeweight="0.5pt" style="position:absolute;margin-left:0.0pt;margin-top:0.0pt;width:4.4999313pt;height:10.35884pt;z-index:12;mso-position-horizontal:center;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7"/>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B956658"/>
    <w:multiLevelType w:val="singleLevel"/>
    <w:tmpl w:val="2B956658"/>
    <w:lvl w:ilvl="0">
      <w:start w:val="1"/>
      <w:numFmt w:val="chineseCounting"/>
      <w:lvlRestart w:val="0"/>
      <w:suff w:val="nothing"/>
      <w:lvlText w:val="%1、"/>
      <w:lvlJc w:val="left"/>
      <w:pPr>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DNhODM0YWFhYzZhNDU0ZmRlODVhMWEwMGMzZDY0YW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next w:val="15"/>
    <w:pPr>
      <w:widowControl w:val="0"/>
      <w:jc w:val="both"/>
    </w:pPr>
    <w:rPr>
      <w:rFonts w:ascii="Times New Roman" w:eastAsia="宋体" w:cs="Times New Roman" w:hAnsi="Times New Roman"/>
      <w:kern w:val="2"/>
      <w:sz w:val="21"/>
      <w:szCs w:val="21"/>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Block Text"/>
    <w:qFormat/>
    <w:basedOn w:val="0"/>
    <w:pPr>
      <w:ind w:leftChars="-342" w:left="-342" w:rightChars="-244" w:right="-244"/>
      <w:jc w:val="center"/>
    </w:pPr>
    <w:rPr>
      <w:rFonts w:ascii="仿宋_GB2312" w:hAnsi="仿宋_GB2312"/>
      <w:snapToGrid/>
      <w:kern w:val="2"/>
      <w:sz w:val="44"/>
    </w:rPr>
  </w:style>
  <w:style w:type="paragraph" w:styleId="16">
    <w:name w:val="Body Text"/>
    <w:qFormat/>
    <w:basedOn w:val="0"/>
    <w:next w:val="0"/>
    <w:pPr>
      <w:spacing w:after="120"/>
    </w:pPr>
    <w:rPr>
      <w:kern w:val="0"/>
      <w:szCs w:val="24"/>
    </w:rPr>
  </w:style>
  <w:style w:type="paragraph" w:styleId="17">
    <w:name w:val="footer"/>
    <w:qFormat/>
    <w:basedOn w:val="0"/>
    <w:pPr>
      <w:tabs>
        <w:tab w:val="center" w:pos="4153"/>
        <w:tab w:val="right" w:pos="8306"/>
      </w:tabs>
      <w:snapToGrid w:val="0"/>
      <w:jc w:val="left"/>
    </w:pPr>
    <w:rPr>
      <w:sz w:val="18"/>
    </w:rPr>
  </w:style>
  <w:style w:type="paragraph" w:styleId="18">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9</TotalTime>
  <Application>Yozo_Office27021597764231180</Application>
  <Pages>2</Pages>
  <Words>0</Words>
  <Characters>712</Characters>
  <Lines>0</Lines>
  <Paragraphs>13</Paragraphs>
  <CharactersWithSpaces>950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木之南</dc:creator>
  <cp:lastModifiedBy>123</cp:lastModifiedBy>
  <cp:revision>1</cp:revision>
  <dcterms:created xsi:type="dcterms:W3CDTF">2022-03-11T06:44:00Z</dcterms:created>
  <dcterms:modified xsi:type="dcterms:W3CDTF">2022-11-22T01:47:30Z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2052-11.1.0.12763</vt:lpwstr>
  </property>
  <property fmtid="{D5CDD505-2E9C-101B-9397-08002B2CF9AE}" pid="3" name="ICV">
    <vt:lpwstr>6440B272DA174E33B0000A6C8E4CF0C4</vt:lpwstr>
  </property>
</Properties>
</file>