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cs="Times New Roman"/>
          <w:b/>
          <w:color w:val="000000"/>
          <w:kern w:val="0"/>
          <w:sz w:val="44"/>
          <w:szCs w:val="44"/>
          <w:lang w:bidi="en-US"/>
        </w:rPr>
      </w:pPr>
      <w:r>
        <w:rPr>
          <w:rFonts w:hint="default" w:ascii="Times New Roman" w:hAnsi="Times New Roman" w:cs="Times New Roman"/>
          <w:b/>
          <w:color w:val="000000"/>
          <w:kern w:val="0"/>
          <w:sz w:val="44"/>
          <w:szCs w:val="44"/>
          <w:lang w:bidi="en-US"/>
        </w:rPr>
        <w:t>202</w:t>
      </w:r>
      <w:r>
        <w:rPr>
          <w:rFonts w:hint="default" w:ascii="Times New Roman" w:hAnsi="Times New Roman" w:cs="Times New Roman"/>
          <w:b/>
          <w:color w:val="000000"/>
          <w:kern w:val="0"/>
          <w:sz w:val="44"/>
          <w:szCs w:val="44"/>
          <w:lang w:val="en-US" w:eastAsia="zh-CN" w:bidi="en-US"/>
        </w:rPr>
        <w:t>3</w:t>
      </w:r>
      <w:r>
        <w:rPr>
          <w:rFonts w:hint="default" w:ascii="Times New Roman" w:hAnsi="Times New Roman" w:cs="Times New Roman"/>
          <w:b/>
          <w:color w:val="000000"/>
          <w:kern w:val="0"/>
          <w:sz w:val="44"/>
          <w:szCs w:val="44"/>
          <w:lang w:bidi="en-US"/>
        </w:rPr>
        <w:t>年</w:t>
      </w:r>
      <w:r>
        <w:rPr>
          <w:rFonts w:hint="default" w:ascii="Times New Roman" w:hAnsi="Times New Roman" w:cs="Times New Roman"/>
          <w:b/>
          <w:color w:val="000000"/>
          <w:kern w:val="0"/>
          <w:sz w:val="44"/>
          <w:szCs w:val="44"/>
          <w:lang w:val="en-US" w:eastAsia="zh-CN" w:bidi="en-US"/>
        </w:rPr>
        <w:t>1-3季度</w:t>
      </w:r>
      <w:r>
        <w:rPr>
          <w:rFonts w:hint="default" w:ascii="Times New Roman" w:hAnsi="Times New Roman" w:cs="Times New Roman"/>
          <w:b/>
          <w:color w:val="000000"/>
          <w:kern w:val="0"/>
          <w:sz w:val="44"/>
          <w:szCs w:val="44"/>
          <w:lang w:bidi="en-US"/>
        </w:rPr>
        <w:t>朝阳区地区生产总值</w:t>
      </w:r>
    </w:p>
    <w:p>
      <w:pPr>
        <w:widowControl/>
        <w:spacing w:line="480" w:lineRule="auto"/>
        <w:jc w:val="center"/>
        <w:rPr>
          <w:rFonts w:hint="default" w:ascii="Times New Roman" w:hAnsi="Times New Roman" w:cs="Times New Roman"/>
          <w:b/>
          <w:color w:val="000000"/>
          <w:kern w:val="0"/>
          <w:sz w:val="44"/>
          <w:szCs w:val="44"/>
          <w:lang w:bidi="en-US"/>
        </w:rPr>
      </w:pPr>
      <w:r>
        <w:rPr>
          <w:rFonts w:hint="default" w:ascii="Times New Roman" w:hAnsi="Times New Roman" w:cs="Times New Roman"/>
          <w:b/>
          <w:color w:val="000000"/>
          <w:kern w:val="0"/>
          <w:sz w:val="44"/>
          <w:szCs w:val="44"/>
          <w:lang w:bidi="en-US"/>
        </w:rPr>
        <w:t>同比增长</w:t>
      </w:r>
      <w:r>
        <w:rPr>
          <w:rFonts w:hint="default" w:ascii="Times New Roman" w:hAnsi="Times New Roman" w:cs="Times New Roman"/>
          <w:b/>
          <w:color w:val="000000"/>
          <w:kern w:val="0"/>
          <w:sz w:val="44"/>
          <w:szCs w:val="44"/>
          <w:lang w:val="en-US" w:eastAsia="zh-CN" w:bidi="en-US"/>
        </w:rPr>
        <w:t>5.0</w:t>
      </w:r>
      <w:r>
        <w:rPr>
          <w:rFonts w:hint="default" w:ascii="Times New Roman" w:hAnsi="Times New Roman" w:cs="Times New Roman"/>
          <w:b/>
          <w:color w:val="000000"/>
          <w:kern w:val="0"/>
          <w:sz w:val="44"/>
          <w:szCs w:val="44"/>
          <w:lang w:bidi="en-US"/>
        </w:rPr>
        <w:t>%</w:t>
      </w:r>
    </w:p>
    <w:p>
      <w:pPr>
        <w:widowControl/>
        <w:spacing w:line="480" w:lineRule="auto"/>
        <w:jc w:val="center"/>
        <w:rPr>
          <w:rFonts w:ascii="宋体" w:hAnsi="宋体"/>
          <w:b/>
          <w:color w:val="000000"/>
          <w:kern w:val="0"/>
          <w:sz w:val="44"/>
          <w:szCs w:val="44"/>
          <w:lang w:bidi="en-US"/>
        </w:rPr>
      </w:pPr>
    </w:p>
    <w:p>
      <w:pPr>
        <w:widowControl/>
        <w:spacing w:line="480" w:lineRule="auto"/>
        <w:ind w:firstLine="560" w:firstLineChars="200"/>
        <w:jc w:val="left"/>
        <w:rPr>
          <w:rFonts w:hint="default" w:ascii="Times New Roman" w:hAnsi="Times New Roman" w:cs="Times New Roman"/>
          <w:color w:val="000000"/>
          <w:kern w:val="0"/>
          <w:sz w:val="28"/>
          <w:szCs w:val="28"/>
          <w:lang w:bidi="en-US"/>
        </w:rPr>
      </w:pPr>
      <w:r>
        <w:rPr>
          <w:rFonts w:hint="default" w:ascii="Times New Roman" w:hAnsi="Times New Roman" w:cs="Times New Roman"/>
          <w:color w:val="000000"/>
          <w:kern w:val="0"/>
          <w:sz w:val="28"/>
          <w:szCs w:val="28"/>
          <w:lang w:bidi="en-US"/>
        </w:rPr>
        <w:t>202</w:t>
      </w:r>
      <w:r>
        <w:rPr>
          <w:rFonts w:hint="default" w:ascii="Times New Roman" w:hAnsi="Times New Roman" w:cs="Times New Roman"/>
          <w:color w:val="000000"/>
          <w:kern w:val="0"/>
          <w:sz w:val="28"/>
          <w:szCs w:val="28"/>
          <w:lang w:val="en-US" w:eastAsia="zh-CN" w:bidi="en-US"/>
        </w:rPr>
        <w:t>3</w:t>
      </w:r>
      <w:r>
        <w:rPr>
          <w:rFonts w:hint="default" w:ascii="Times New Roman" w:hAnsi="Times New Roman" w:cs="Times New Roman"/>
          <w:color w:val="000000"/>
          <w:kern w:val="0"/>
          <w:sz w:val="28"/>
          <w:szCs w:val="28"/>
          <w:lang w:bidi="en-US"/>
        </w:rPr>
        <w:t>年</w:t>
      </w:r>
      <w:r>
        <w:rPr>
          <w:rFonts w:hint="eastAsia" w:cs="Times New Roman"/>
          <w:color w:val="000000"/>
          <w:kern w:val="0"/>
          <w:sz w:val="28"/>
          <w:szCs w:val="28"/>
          <w:lang w:val="en-US" w:eastAsia="zh-CN" w:bidi="en-US"/>
        </w:rPr>
        <w:t>1-3季度</w:t>
      </w:r>
      <w:r>
        <w:rPr>
          <w:rFonts w:hint="default" w:ascii="Times New Roman" w:hAnsi="Times New Roman" w:cs="Times New Roman"/>
          <w:color w:val="000000"/>
          <w:kern w:val="0"/>
          <w:sz w:val="28"/>
          <w:szCs w:val="28"/>
          <w:lang w:bidi="en-US"/>
        </w:rPr>
        <w:t>，朝阳区实现地区生产总值</w:t>
      </w:r>
      <w:r>
        <w:rPr>
          <w:rFonts w:hint="default" w:ascii="Times New Roman" w:hAnsi="Times New Roman" w:cs="Times New Roman"/>
          <w:sz w:val="28"/>
          <w:szCs w:val="28"/>
          <w:lang w:val="en-US" w:eastAsia="zh-CN"/>
        </w:rPr>
        <w:t>5985.5</w:t>
      </w:r>
      <w:r>
        <w:rPr>
          <w:rFonts w:hint="default" w:ascii="Times New Roman" w:hAnsi="Times New Roman" w:cs="Times New Roman"/>
          <w:color w:val="000000"/>
          <w:kern w:val="0"/>
          <w:sz w:val="28"/>
          <w:szCs w:val="28"/>
          <w:lang w:eastAsia="zh-CN" w:bidi="en-US"/>
        </w:rPr>
        <w:t>亿</w:t>
      </w:r>
      <w:r>
        <w:rPr>
          <w:rFonts w:hint="default" w:ascii="Times New Roman" w:hAnsi="Times New Roman" w:cs="Times New Roman"/>
          <w:color w:val="000000"/>
          <w:kern w:val="0"/>
          <w:sz w:val="28"/>
          <w:szCs w:val="28"/>
          <w:lang w:bidi="en-US"/>
        </w:rPr>
        <w:t>元，按不变价格计算，同比增长</w:t>
      </w:r>
      <w:r>
        <w:rPr>
          <w:rFonts w:hint="default" w:ascii="Times New Roman" w:hAnsi="Times New Roman" w:cs="Times New Roman"/>
          <w:color w:val="000000"/>
          <w:kern w:val="0"/>
          <w:sz w:val="28"/>
          <w:szCs w:val="28"/>
          <w:lang w:val="en-US" w:eastAsia="zh-CN" w:bidi="en-US"/>
        </w:rPr>
        <w:t>5.0</w:t>
      </w:r>
      <w:r>
        <w:rPr>
          <w:rFonts w:hint="default" w:ascii="Times New Roman" w:hAnsi="Times New Roman" w:cs="Times New Roman"/>
          <w:color w:val="000000"/>
          <w:kern w:val="0"/>
          <w:sz w:val="28"/>
          <w:szCs w:val="28"/>
          <w:lang w:bidi="en-US"/>
        </w:rPr>
        <w:t>%。其中，</w:t>
      </w:r>
      <w:r>
        <w:rPr>
          <w:rFonts w:hint="default" w:ascii="Times New Roman" w:hAnsi="Times New Roman" w:cs="Times New Roman"/>
          <w:color w:val="000000"/>
          <w:kern w:val="0"/>
          <w:sz w:val="28"/>
          <w:szCs w:val="28"/>
          <w:lang w:eastAsia="zh-CN" w:bidi="en-US"/>
        </w:rPr>
        <w:t>第一产业</w:t>
      </w:r>
      <w:r>
        <w:rPr>
          <w:rFonts w:hint="default" w:ascii="Times New Roman" w:hAnsi="Times New Roman" w:cs="Times New Roman"/>
          <w:color w:val="000000"/>
          <w:kern w:val="0"/>
          <w:sz w:val="28"/>
          <w:szCs w:val="28"/>
          <w:lang w:bidi="en-US"/>
        </w:rPr>
        <w:t>实现</w:t>
      </w:r>
      <w:r>
        <w:rPr>
          <w:rFonts w:hint="default" w:ascii="Times New Roman" w:hAnsi="Times New Roman" w:cs="Times New Roman"/>
          <w:color w:val="000000"/>
          <w:kern w:val="0"/>
          <w:sz w:val="28"/>
          <w:szCs w:val="28"/>
          <w:lang w:eastAsia="zh-CN" w:bidi="en-US"/>
        </w:rPr>
        <w:t>增加</w:t>
      </w:r>
      <w:r>
        <w:rPr>
          <w:rFonts w:hint="default" w:ascii="Times New Roman" w:hAnsi="Times New Roman" w:cs="Times New Roman"/>
          <w:color w:val="000000"/>
          <w:kern w:val="0"/>
          <w:sz w:val="28"/>
          <w:szCs w:val="28"/>
          <w:lang w:bidi="en-US"/>
        </w:rPr>
        <w:t>值</w:t>
      </w:r>
      <w:r>
        <w:rPr>
          <w:rFonts w:hint="default" w:ascii="Times New Roman" w:hAnsi="Times New Roman" w:cs="Times New Roman"/>
          <w:color w:val="000000"/>
          <w:kern w:val="0"/>
          <w:sz w:val="28"/>
          <w:szCs w:val="28"/>
          <w:lang w:val="en-US" w:eastAsia="zh-CN" w:bidi="en-US"/>
        </w:rPr>
        <w:t>1.3</w:t>
      </w:r>
      <w:r>
        <w:rPr>
          <w:rFonts w:hint="default" w:ascii="Times New Roman" w:hAnsi="Times New Roman" w:cs="Times New Roman"/>
          <w:color w:val="000000"/>
          <w:kern w:val="0"/>
          <w:sz w:val="28"/>
          <w:szCs w:val="28"/>
          <w:lang w:eastAsia="zh-CN" w:bidi="en-US"/>
        </w:rPr>
        <w:t>亿</w:t>
      </w:r>
      <w:r>
        <w:rPr>
          <w:rFonts w:hint="default" w:ascii="Times New Roman" w:hAnsi="Times New Roman" w:cs="Times New Roman"/>
          <w:color w:val="000000"/>
          <w:kern w:val="0"/>
          <w:sz w:val="28"/>
          <w:szCs w:val="28"/>
          <w:lang w:bidi="en-US"/>
        </w:rPr>
        <w:t>元，增长</w:t>
      </w:r>
      <w:r>
        <w:rPr>
          <w:rFonts w:hint="eastAsia" w:cs="Times New Roman"/>
          <w:color w:val="000000"/>
          <w:kern w:val="0"/>
          <w:sz w:val="28"/>
          <w:szCs w:val="28"/>
          <w:lang w:val="en-US" w:eastAsia="zh-CN" w:bidi="en-US"/>
        </w:rPr>
        <w:t>6.4</w:t>
      </w:r>
      <w:r>
        <w:rPr>
          <w:rFonts w:hint="default" w:ascii="Times New Roman" w:hAnsi="Times New Roman" w:cs="Times New Roman"/>
          <w:color w:val="000000"/>
          <w:kern w:val="0"/>
          <w:sz w:val="28"/>
          <w:szCs w:val="28"/>
          <w:lang w:bidi="en-US"/>
        </w:rPr>
        <w:t>%；</w:t>
      </w:r>
      <w:r>
        <w:rPr>
          <w:rFonts w:hint="default" w:ascii="Times New Roman" w:hAnsi="Times New Roman" w:cs="Times New Roman"/>
          <w:color w:val="000000"/>
          <w:kern w:val="0"/>
          <w:sz w:val="28"/>
          <w:szCs w:val="28"/>
          <w:lang w:eastAsia="zh-CN" w:bidi="en-US"/>
        </w:rPr>
        <w:t>第二产业</w:t>
      </w:r>
      <w:r>
        <w:rPr>
          <w:rFonts w:hint="default" w:ascii="Times New Roman" w:hAnsi="Times New Roman" w:cs="Times New Roman"/>
          <w:color w:val="000000"/>
          <w:kern w:val="0"/>
          <w:sz w:val="28"/>
          <w:szCs w:val="28"/>
          <w:lang w:bidi="en-US"/>
        </w:rPr>
        <w:t>实现</w:t>
      </w:r>
      <w:r>
        <w:rPr>
          <w:rFonts w:hint="default" w:ascii="Times New Roman" w:hAnsi="Times New Roman" w:cs="Times New Roman"/>
          <w:color w:val="000000"/>
          <w:kern w:val="0"/>
          <w:sz w:val="28"/>
          <w:szCs w:val="28"/>
          <w:lang w:eastAsia="zh-CN" w:bidi="en-US"/>
        </w:rPr>
        <w:t>增加</w:t>
      </w:r>
      <w:r>
        <w:rPr>
          <w:rFonts w:hint="default" w:ascii="Times New Roman" w:hAnsi="Times New Roman" w:cs="Times New Roman"/>
          <w:color w:val="000000"/>
          <w:kern w:val="0"/>
          <w:sz w:val="28"/>
          <w:szCs w:val="28"/>
          <w:lang w:bidi="en-US"/>
        </w:rPr>
        <w:t>值</w:t>
      </w:r>
      <w:r>
        <w:rPr>
          <w:rFonts w:hint="eastAsia" w:cs="Times New Roman"/>
          <w:sz w:val="28"/>
          <w:szCs w:val="28"/>
          <w:lang w:val="en-US" w:eastAsia="zh-CN"/>
        </w:rPr>
        <w:t>375.6</w:t>
      </w:r>
      <w:r>
        <w:rPr>
          <w:rFonts w:hint="default" w:ascii="Times New Roman" w:hAnsi="Times New Roman" w:cs="Times New Roman"/>
          <w:color w:val="000000"/>
          <w:kern w:val="0"/>
          <w:sz w:val="28"/>
          <w:szCs w:val="28"/>
          <w:lang w:eastAsia="zh-CN" w:bidi="en-US"/>
        </w:rPr>
        <w:t>亿</w:t>
      </w:r>
      <w:r>
        <w:rPr>
          <w:rFonts w:hint="default" w:ascii="Times New Roman" w:hAnsi="Times New Roman" w:cs="Times New Roman"/>
          <w:color w:val="000000"/>
          <w:kern w:val="0"/>
          <w:sz w:val="28"/>
          <w:szCs w:val="28"/>
          <w:lang w:bidi="en-US"/>
        </w:rPr>
        <w:t>元，增长</w:t>
      </w:r>
      <w:r>
        <w:rPr>
          <w:rFonts w:hint="eastAsia" w:cs="Times New Roman"/>
          <w:sz w:val="28"/>
          <w:szCs w:val="28"/>
          <w:lang w:val="en-US" w:eastAsia="zh-CN"/>
        </w:rPr>
        <w:t>4.3</w:t>
      </w:r>
      <w:r>
        <w:rPr>
          <w:rFonts w:hint="default" w:ascii="Times New Roman" w:hAnsi="Times New Roman" w:cs="Times New Roman"/>
          <w:color w:val="000000"/>
          <w:kern w:val="0"/>
          <w:sz w:val="28"/>
          <w:szCs w:val="28"/>
          <w:lang w:bidi="en-US"/>
        </w:rPr>
        <w:t>%；</w:t>
      </w:r>
      <w:r>
        <w:rPr>
          <w:rFonts w:hint="default" w:ascii="Times New Roman" w:hAnsi="Times New Roman" w:cs="Times New Roman"/>
          <w:color w:val="000000"/>
          <w:kern w:val="0"/>
          <w:sz w:val="28"/>
          <w:szCs w:val="28"/>
          <w:lang w:eastAsia="zh-CN" w:bidi="en-US"/>
        </w:rPr>
        <w:t>第三产业</w:t>
      </w:r>
      <w:r>
        <w:rPr>
          <w:rFonts w:hint="default" w:ascii="Times New Roman" w:hAnsi="Times New Roman" w:cs="Times New Roman"/>
          <w:color w:val="000000"/>
          <w:kern w:val="0"/>
          <w:sz w:val="28"/>
          <w:szCs w:val="28"/>
          <w:lang w:bidi="en-US"/>
        </w:rPr>
        <w:t>实现</w:t>
      </w:r>
      <w:r>
        <w:rPr>
          <w:rFonts w:hint="default" w:ascii="Times New Roman" w:hAnsi="Times New Roman" w:cs="Times New Roman"/>
          <w:color w:val="000000"/>
          <w:kern w:val="0"/>
          <w:sz w:val="28"/>
          <w:szCs w:val="28"/>
          <w:lang w:eastAsia="zh-CN" w:bidi="en-US"/>
        </w:rPr>
        <w:t>增加</w:t>
      </w:r>
      <w:r>
        <w:rPr>
          <w:rFonts w:hint="default" w:ascii="Times New Roman" w:hAnsi="Times New Roman" w:cs="Times New Roman"/>
          <w:color w:val="000000"/>
          <w:kern w:val="0"/>
          <w:sz w:val="28"/>
          <w:szCs w:val="28"/>
          <w:lang w:bidi="en-US"/>
        </w:rPr>
        <w:t>值</w:t>
      </w:r>
      <w:r>
        <w:rPr>
          <w:rFonts w:hint="eastAsia" w:cs="Times New Roman"/>
          <w:sz w:val="28"/>
          <w:szCs w:val="28"/>
          <w:lang w:val="en-US" w:eastAsia="zh-CN"/>
        </w:rPr>
        <w:t>5608.6</w:t>
      </w:r>
      <w:r>
        <w:rPr>
          <w:rFonts w:hint="default" w:ascii="Times New Roman" w:hAnsi="Times New Roman" w:cs="Times New Roman"/>
          <w:color w:val="000000"/>
          <w:kern w:val="0"/>
          <w:sz w:val="28"/>
          <w:szCs w:val="28"/>
          <w:lang w:eastAsia="zh-CN" w:bidi="en-US"/>
        </w:rPr>
        <w:t>亿</w:t>
      </w:r>
      <w:r>
        <w:rPr>
          <w:rFonts w:hint="default" w:ascii="Times New Roman" w:hAnsi="Times New Roman" w:cs="Times New Roman"/>
          <w:color w:val="000000"/>
          <w:kern w:val="0"/>
          <w:sz w:val="28"/>
          <w:szCs w:val="28"/>
          <w:lang w:bidi="en-US"/>
        </w:rPr>
        <w:t>元，增长</w:t>
      </w:r>
      <w:r>
        <w:rPr>
          <w:rFonts w:hint="eastAsia" w:cs="Times New Roman"/>
          <w:sz w:val="28"/>
          <w:szCs w:val="28"/>
          <w:lang w:val="en-US" w:eastAsia="zh-CN"/>
        </w:rPr>
        <w:t>5.1</w:t>
      </w:r>
      <w:r>
        <w:rPr>
          <w:rFonts w:hint="default" w:ascii="Times New Roman" w:hAnsi="Times New Roman" w:cs="Times New Roman"/>
          <w:color w:val="000000"/>
          <w:kern w:val="0"/>
          <w:sz w:val="28"/>
          <w:szCs w:val="28"/>
          <w:lang w:bidi="en-US"/>
        </w:rPr>
        <w:t>%。</w:t>
      </w:r>
    </w:p>
    <w:p>
      <w:pPr>
        <w:rPr>
          <w:rFonts w:hint="eastAsia"/>
          <w:lang w:eastAsia="zh-CN"/>
        </w:rPr>
      </w:pPr>
      <w:r>
        <w:rPr>
          <w:rFonts w:hint="eastAsia"/>
          <w:lang w:eastAsia="zh-CN"/>
        </w:rPr>
        <w:t>注：1.</w:t>
      </w:r>
      <w:r>
        <w:rPr>
          <w:rFonts w:hint="eastAsia"/>
          <w:lang w:val="en-US" w:eastAsia="zh-CN"/>
        </w:rPr>
        <w:t xml:space="preserve"> </w:t>
      </w:r>
      <w:r>
        <w:rPr>
          <w:rFonts w:hint="eastAsia"/>
          <w:lang w:eastAsia="zh-CN"/>
        </w:rPr>
        <w:t>地区生产总值数据由北京市统计局统一核算反馈；增加值绝对额按现价计算，增速按不变价计算。</w:t>
      </w:r>
    </w:p>
    <w:p>
      <w:pPr>
        <w:numPr>
          <w:ilvl w:val="0"/>
          <w:numId w:val="0"/>
        </w:numPr>
        <w:rPr>
          <w:rFonts w:hint="eastAsia"/>
          <w:lang w:eastAsia="zh-CN"/>
        </w:rPr>
      </w:pPr>
      <w:r>
        <w:rPr>
          <w:rFonts w:hint="eastAsia"/>
          <w:lang w:val="en-US" w:eastAsia="zh-CN"/>
        </w:rPr>
        <w:t>2. 三次</w:t>
      </w:r>
      <w:r>
        <w:rPr>
          <w:rFonts w:hint="eastAsia"/>
          <w:lang w:eastAsia="zh-CN"/>
        </w:rPr>
        <w:t>产业分类依据国家统计局2018年修订的《三次产业划分规定》（国统设管函[2018]74号），行业分类采用《国民经济行业分类（GB/T4754-2017）》。</w:t>
      </w:r>
    </w:p>
    <w:p>
      <w:pPr>
        <w:spacing w:line="480" w:lineRule="auto"/>
        <w:ind w:firstLine="562" w:firstLineChars="200"/>
        <w:rPr>
          <w:rFonts w:hint="eastAsia" w:ascii="宋体" w:hAnsi="宋体"/>
          <w:b/>
          <w:bCs/>
          <w:color w:val="000000"/>
          <w:sz w:val="28"/>
          <w:szCs w:val="28"/>
        </w:rPr>
      </w:pPr>
    </w:p>
    <w:p>
      <w:pPr>
        <w:spacing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附注：</w:t>
      </w:r>
      <w:bookmarkStart w:id="0" w:name="_GoBack"/>
      <w:bookmarkEnd w:id="0"/>
    </w:p>
    <w:p>
      <w:pPr>
        <w:spacing w:line="480" w:lineRule="auto"/>
        <w:ind w:firstLine="562" w:firstLineChars="200"/>
        <w:rPr>
          <w:rFonts w:hint="eastAsia" w:ascii="宋体" w:hAnsi="Times New Roman"/>
          <w:b/>
          <w:bCs/>
          <w:color w:val="000000"/>
          <w:sz w:val="28"/>
          <w:szCs w:val="28"/>
        </w:rPr>
      </w:pPr>
      <w:r>
        <w:rPr>
          <w:rFonts w:hint="eastAsia" w:ascii="宋体" w:hAnsi="宋体" w:cs="宋体"/>
          <w:b/>
          <w:bCs/>
          <w:color w:val="000000"/>
          <w:sz w:val="28"/>
          <w:szCs w:val="28"/>
        </w:rPr>
        <w:t>一、统计范围</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二、资料来源</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朝阳区地区生产总值数据由北京市统计局统一核算反馈</w:t>
      </w:r>
      <w:r>
        <w:rPr>
          <w:rFonts w:hint="eastAsia" w:ascii="宋体" w:hAnsi="宋体" w:cs="宋体"/>
          <w:color w:val="000000"/>
          <w:sz w:val="28"/>
          <w:szCs w:val="28"/>
          <w:lang w:eastAsia="zh-CN"/>
        </w:rPr>
        <w:t>。</w:t>
      </w:r>
      <w:r>
        <w:rPr>
          <w:rFonts w:hint="eastAsia" w:ascii="宋体" w:hAnsi="宋体" w:cs="宋体"/>
          <w:color w:val="000000"/>
          <w:sz w:val="28"/>
          <w:szCs w:val="28"/>
        </w:rPr>
        <w:t>北京市地区生产总值资料来源主要包括两部分：</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二是行政管理部门的行政记录资料，主要包括：人民银行、银保监会、证监会等行政管理部门的相关数据。</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三、指标解释</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地区生产总值（GDP）：是一个地区的所有常住单位在一定时期内所生产的全部最终产品和服务的价值总和，是反映经济总体状况重要的指标。</w:t>
      </w:r>
    </w:p>
    <w:p>
      <w:pPr>
        <w:spacing w:line="480" w:lineRule="auto"/>
        <w:ind w:firstLine="560" w:firstLineChars="200"/>
        <w:rPr>
          <w:rFonts w:hint="eastAsia" w:ascii="宋体" w:hAnsi="宋体" w:cs="宋体"/>
          <w:color w:val="000000"/>
          <w:sz w:val="28"/>
          <w:szCs w:val="28"/>
        </w:rPr>
      </w:pPr>
    </w:p>
    <w:p>
      <w:pPr>
        <w:spacing w:line="480" w:lineRule="auto"/>
        <w:ind w:firstLine="560" w:firstLineChars="200"/>
        <w:rPr>
          <w:rFonts w:hint="eastAsia" w:ascii="宋体" w:hAnsi="宋体" w:cs="宋体"/>
          <w:color w:val="00000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53D8C"/>
    <w:rsid w:val="04A459B1"/>
    <w:rsid w:val="15BE5E5C"/>
    <w:rsid w:val="3245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2023-10-23T08:32:00Z</dcterms:created>
  <dc:creator>赵雪岑</dc:creator>
  <cp:lastModifiedBy>赵雪岑</cp:lastModifiedBy>
  <dcterms:modified xsi:type="dcterms:W3CDTF">2023-10-23T08:35:01Z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