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BB31B" w14:textId="77777777" w:rsidR="0048413E" w:rsidRDefault="003A6574">
      <w:pPr>
        <w:spacing w:line="560" w:lineRule="exact"/>
        <w:jc w:val="center"/>
        <w:outlineLvl w:val="0"/>
        <w:rPr>
          <w:rFonts w:ascii="方正小标宋简体" w:eastAsia="方正小标宋简体"/>
          <w:sz w:val="36"/>
          <w:szCs w:val="36"/>
        </w:rPr>
      </w:pPr>
      <w:bookmarkStart w:id="0" w:name="_GoBack"/>
      <w:r>
        <w:rPr>
          <w:rFonts w:ascii="方正小标宋简体" w:eastAsia="方正小标宋简体" w:hint="eastAsia"/>
          <w:sz w:val="36"/>
          <w:szCs w:val="36"/>
        </w:rPr>
        <w:t>北京市朝阳区水</w:t>
      </w:r>
      <w:proofErr w:type="gramStart"/>
      <w:r>
        <w:rPr>
          <w:rFonts w:ascii="方正小标宋简体" w:eastAsia="方正小标宋简体" w:hint="eastAsia"/>
          <w:sz w:val="36"/>
          <w:szCs w:val="36"/>
        </w:rPr>
        <w:t>务</w:t>
      </w:r>
      <w:proofErr w:type="gramEnd"/>
      <w:r>
        <w:rPr>
          <w:rFonts w:ascii="方正小标宋简体" w:eastAsia="方正小标宋简体" w:hint="eastAsia"/>
          <w:sz w:val="36"/>
          <w:szCs w:val="36"/>
        </w:rPr>
        <w:t>局部</w:t>
      </w:r>
      <w:proofErr w:type="gramStart"/>
      <w:r>
        <w:rPr>
          <w:rFonts w:ascii="方正小标宋简体" w:eastAsia="方正小标宋简体" w:hint="eastAsia"/>
          <w:sz w:val="36"/>
          <w:szCs w:val="36"/>
        </w:rPr>
        <w:t>门整体</w:t>
      </w:r>
      <w:proofErr w:type="gramEnd"/>
      <w:r>
        <w:rPr>
          <w:rFonts w:ascii="方正小标宋简体" w:eastAsia="方正小标宋简体" w:hint="eastAsia"/>
          <w:sz w:val="36"/>
          <w:szCs w:val="36"/>
        </w:rPr>
        <w:t>绩效评价报告</w:t>
      </w:r>
    </w:p>
    <w:bookmarkEnd w:id="0"/>
    <w:p w14:paraId="158D739B"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根据《北京市朝阳区财政局关于开展2024年度财政支出绩效自评的通知》文件要求，北京市朝阳区水务局按规定完成了单位2024年度部门整体绩效自评工作，现将2024年度部门整体绩效自评情况报告如下：</w:t>
      </w:r>
    </w:p>
    <w:p w14:paraId="29878CB6" w14:textId="77777777" w:rsidR="0048413E" w:rsidRDefault="003A6574">
      <w:pPr>
        <w:spacing w:line="600" w:lineRule="exact"/>
        <w:ind w:firstLineChars="200" w:firstLine="640"/>
        <w:outlineLvl w:val="0"/>
        <w:rPr>
          <w:rFonts w:ascii="黑体" w:eastAsia="黑体" w:hAnsi="黑体" w:cs="宋体"/>
          <w:color w:val="000000"/>
          <w:kern w:val="0"/>
          <w:sz w:val="32"/>
          <w:szCs w:val="32"/>
        </w:rPr>
      </w:pPr>
      <w:r>
        <w:rPr>
          <w:rFonts w:ascii="黑体" w:eastAsia="黑体" w:hAnsi="黑体" w:cs="宋体" w:hint="eastAsia"/>
          <w:color w:val="000000"/>
          <w:kern w:val="0"/>
          <w:sz w:val="32"/>
          <w:szCs w:val="32"/>
        </w:rPr>
        <w:t>一、部门概况</w:t>
      </w:r>
    </w:p>
    <w:p w14:paraId="17E7FD70" w14:textId="77777777" w:rsidR="0048413E" w:rsidRPr="0005156F"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sidRPr="0005156F">
        <w:rPr>
          <w:rFonts w:ascii="仿宋_GB2312" w:eastAsia="仿宋_GB2312" w:hAnsi="宋体" w:cs="宋体" w:hint="eastAsia"/>
          <w:color w:val="000000"/>
          <w:kern w:val="0"/>
          <w:sz w:val="32"/>
          <w:szCs w:val="32"/>
        </w:rPr>
        <w:t>（一）机构设置及职责工作任务情况</w:t>
      </w:r>
    </w:p>
    <w:p w14:paraId="414F7BB9"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1.机构设置</w:t>
      </w:r>
    </w:p>
    <w:p w14:paraId="0D070592" w14:textId="77777777" w:rsidR="0048413E" w:rsidRPr="0005156F"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sidRPr="0005156F">
        <w:rPr>
          <w:rFonts w:ascii="仿宋_GB2312" w:eastAsia="仿宋_GB2312" w:hAnsi="宋体" w:cs="宋体" w:hint="eastAsia"/>
          <w:color w:val="000000"/>
          <w:kern w:val="0"/>
          <w:sz w:val="32"/>
          <w:szCs w:val="32"/>
        </w:rPr>
        <w:t>根据《关于调整区水务局机构编制的批复》（朝编办〔2024〕60号），内设科室：办公室、行政审批科、规划科技科、建设管理科、水资源管理科、节约用水办公室、河湖管理科、河长制工作科、财务科、水旱灾害防御科、党建工作科。</w:t>
      </w:r>
    </w:p>
    <w:p w14:paraId="6440113B" w14:textId="77777777" w:rsidR="0048413E" w:rsidRPr="0005156F" w:rsidRDefault="003A6574">
      <w:pPr>
        <w:spacing w:line="600" w:lineRule="exact"/>
        <w:ind w:leftChars="50" w:left="105" w:firstLineChars="150" w:firstLine="480"/>
        <w:rPr>
          <w:rFonts w:ascii="仿宋_GB2312" w:eastAsia="仿宋_GB2312" w:hAnsi="宋体" w:cs="宋体"/>
          <w:color w:val="000000"/>
          <w:kern w:val="0"/>
          <w:sz w:val="32"/>
          <w:szCs w:val="32"/>
        </w:rPr>
      </w:pPr>
      <w:r w:rsidRPr="0005156F">
        <w:rPr>
          <w:rFonts w:ascii="仿宋_GB2312" w:eastAsia="仿宋_GB2312" w:hAnsi="宋体" w:cs="宋体" w:hint="eastAsia"/>
          <w:color w:val="000000"/>
          <w:kern w:val="0"/>
          <w:sz w:val="32"/>
          <w:szCs w:val="32"/>
        </w:rPr>
        <w:t>下属预算单位为北京市朝阳区水务局机关、北京市朝阳区河道管理一所、北京市朝阳区河道管理二所、北京市朝阳区水务建设管理中心、北京市朝阳区排水管理中心、北京市朝阳区水土保持与科技管理中心、北京市朝阳区供水用水管理中心、北京市朝阳区水利工程质量与安全监督站。</w:t>
      </w:r>
    </w:p>
    <w:p w14:paraId="107899FE"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2.职责工作任务情况</w:t>
      </w:r>
    </w:p>
    <w:p w14:paraId="65970D85"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朝阳区水务局主要职责工作任务情况包括：</w:t>
      </w:r>
    </w:p>
    <w:p w14:paraId="717A2CE5"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负责保障本区水资源的合理开发利用。贯彻落实国家、北京市关于水务工作的法律法规、规章、政策和战略规划。组织编制本区水务发展规划和水资源规划、河湖流域规划、防洪规划，参与编制供水规划、排水规划并组织实施。</w:t>
      </w:r>
    </w:p>
    <w:p w14:paraId="56551766"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（2）组织开展本区水资源保护工作。组织编制并实施水资源保护规划。指导饮用水水源保护有关工作，组织开展地下水开发利用和地下水资源管理保护以及地下水超采区综合治理。</w:t>
      </w:r>
    </w:p>
    <w:p w14:paraId="38A8AD38"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负责本区水文工作。负责水文水资源监测、水文站网建设和管理。对地表水和地下水实施监测，发布水文水资源信息、情报预报和水资源公报。按规定组织开展水资源调查评价和水资源承载能力监测预警工作。</w:t>
      </w:r>
    </w:p>
    <w:p w14:paraId="28A39223"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负责本区生活、生产经营和生态环境用水的统筹和保障。负责水资源的统一配置调度和监督管理。组织实施最严格水资源管理制度，会同有关部门拟订水资源中长期规划和年度供求计划、水量分配方案并监督实施。组织实施取水许可(含矿泉水和地热水)和水影响评价(含水资源论证和防洪论证、水土保持方案审查等)，指导开展水资源有偿使用工作，参与水价管理、改革和水生态环境补偿的有关工作。</w:t>
      </w:r>
    </w:p>
    <w:p w14:paraId="168C7C41"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（5）负责本区供水、排水行业的监督管理。组织实施排水许可制度。监督实施供水、排水行业的技术标准、管理规范。组织实施供水、排水行业特许经营。指导农民安全饮水工作。</w:t>
      </w:r>
    </w:p>
    <w:p w14:paraId="4C8CB1A2"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（6）负责本区节约用水工作。拟订节约用水政策，组织编制节约用水规划，监督实施有关定额、标准。组织实施用水总量控制、计划用水等管理制度，指导和推动节水型社会建设工作。</w:t>
      </w:r>
    </w:p>
    <w:p w14:paraId="781E5DEF"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（7）组织开展本区海绵城市建设工作。组织编制并实施推进海绵城市建设工作的规划、计划、政策，会同有关部门统筹推进海绵城市建设工作。</w:t>
      </w:r>
    </w:p>
    <w:p w14:paraId="2CF3A756"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按规定制定本区水务工程建设有关制度并组织实施。负责提出水务领域固定资产投资规模、方向、项目安排建议，承担水务领域固定资产投资项目的组织实施和监督管理工作。参与水务资金的使用管理。配合有关部门提出有关水务方面的经济调节政策、措施。</w:t>
      </w:r>
    </w:p>
    <w:p w14:paraId="3F90D7FA"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（9）指导监督本区水务工程建设与运行管理。组织协调水利工程征地拆迁工作。负责水利建设市场的监督管理，组织实施水利工程建设的监督。组织开展水利工程建设安全、质量监督工作。</w:t>
      </w:r>
    </w:p>
    <w:p w14:paraId="1D155EC8"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10）指导本区水利设施、水域及其岸线的管理、保护与综合利用。组织指导水利基础设施网络建设。指导河湖治理和保护。监督管理河湖水环境、管理范围内附属物的维护。指导河湖水生态保护与修复、河湖生态流量水量管理以及河湖水系连通工作。</w:t>
      </w:r>
    </w:p>
    <w:p w14:paraId="28DAF89F"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11）负责本区水土保持和水生态保护修复工作。拟订水土保持和水生态保护修复规划并监督实施，组织实施水土流失的综合防治、监测预报并定期公告。负责建设项目水土保持监督管理工作，组织本区重点水土保持建设和水生态保护修复项目的实施。依法承担河流等管理范围内生态保护管理工作。</w:t>
      </w:r>
    </w:p>
    <w:p w14:paraId="0DDEEEDC"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（12）负责本区河长制工作。拟订推进河长制工作的政策建议和工作任务，组织开展督查、考核。</w:t>
      </w:r>
    </w:p>
    <w:p w14:paraId="01F8CE7C"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（13）指导监督本区水库移民后期扶持政策的实施。组织实施水利工程移民有关政策和安置制度。协调推进水务区域合作、对口支援与协作工作。</w:t>
      </w:r>
    </w:p>
    <w:p w14:paraId="7AEB772F"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（14）协调本区水事纠纷，指导水政监察。</w:t>
      </w:r>
    </w:p>
    <w:p w14:paraId="0AAF0147"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（15）依法依规负责本区水务行业安全生产和水务工程的安全监管工作。</w:t>
      </w:r>
    </w:p>
    <w:p w14:paraId="565D1D8D"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（16）负责开展本区水务科技和信息化工作。监督实施水务行业的技术标准、规程规范。组织水务科技项目的研发和水务信息化项目的建设，指导科技成果的推广应用。组织开展水务合作与交流。</w:t>
      </w:r>
    </w:p>
    <w:p w14:paraId="46101239"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17）负责落实本区综合防灾减灾规划相关要求，组织编制洪水干旱灾害防治规划和防护标准并指导实施。承担水情旱情监测预警工作。组织编制防御洪涝抗御旱灾调度及应急水量调度方案，按程序报批并组织实施。承担防御洪水和城市内涝应急抢险的技术支撑工作。</w:t>
      </w:r>
    </w:p>
    <w:p w14:paraId="1131C096"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sidRPr="0005156F">
        <w:rPr>
          <w:rFonts w:ascii="仿宋_GB2312" w:eastAsia="仿宋_GB2312" w:hAnsi="宋体" w:cs="宋体" w:hint="eastAsia"/>
          <w:color w:val="000000"/>
          <w:kern w:val="0"/>
          <w:sz w:val="32"/>
          <w:szCs w:val="32"/>
        </w:rPr>
        <w:t>（二）部门整体绩效目标设立情况。</w:t>
      </w:r>
    </w:p>
    <w:p w14:paraId="7EA1B73D"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1.部门绩效目标情况</w:t>
      </w:r>
    </w:p>
    <w:p w14:paraId="14F185A3"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2024年度，根据上级的统一要求，结合</w:t>
      </w: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的职责分工，对照所执行的法律、法规、规章和本部门的“三定”规定</w:t>
      </w:r>
      <w:r w:rsidRPr="0005156F">
        <w:rPr>
          <w:rFonts w:ascii="仿宋_GB2312" w:eastAsia="仿宋_GB2312" w:hAnsi="宋体" w:cs="宋体" w:hint="eastAsia"/>
          <w:color w:val="000000"/>
          <w:kern w:val="0"/>
          <w:sz w:val="32"/>
          <w:szCs w:val="32"/>
        </w:rPr>
        <w:t>及2024年度重点工作任务及项目情况</w:t>
      </w:r>
      <w:r>
        <w:rPr>
          <w:rFonts w:ascii="仿宋_GB2312" w:eastAsia="仿宋_GB2312" w:hAnsi="宋体" w:cs="宋体" w:hint="eastAsia"/>
          <w:color w:val="000000"/>
          <w:kern w:val="0"/>
          <w:sz w:val="32"/>
          <w:szCs w:val="32"/>
        </w:rPr>
        <w:t>等，反复进行了梳理、归纳，确定了2024年度部门绩效目标。部门绩效目标</w:t>
      </w:r>
      <w:r>
        <w:rPr>
          <w:rFonts w:ascii="仿宋_GB2312" w:eastAsia="仿宋_GB2312" w:hAnsi="宋体" w:cs="宋体" w:hint="eastAsia"/>
          <w:color w:val="000000"/>
          <w:kern w:val="0"/>
          <w:sz w:val="32"/>
          <w:szCs w:val="32"/>
        </w:rPr>
        <w:lastRenderedPageBreak/>
        <w:t>设定如下：</w:t>
      </w:r>
    </w:p>
    <w:p w14:paraId="59550FB7"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通过开展河道绿化保洁服务、购置中水及利用再生水、购置水华药剂等项目，实现良好河道水环境；通过实施闸站运行维护保障服务、水利工程设施运行维护管理-供电设施维护等项目，实现水利工程设施正常运行。</w:t>
      </w:r>
    </w:p>
    <w:p w14:paraId="6009435F"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（2）通过开展河长</w:t>
      </w:r>
      <w:proofErr w:type="gramStart"/>
      <w:r>
        <w:rPr>
          <w:rFonts w:ascii="仿宋_GB2312" w:eastAsia="仿宋_GB2312" w:hAnsi="宋体" w:cs="宋体" w:hint="eastAsia"/>
          <w:color w:val="000000"/>
          <w:kern w:val="0"/>
          <w:sz w:val="32"/>
          <w:szCs w:val="32"/>
        </w:rPr>
        <w:t>制综合</w:t>
      </w:r>
      <w:proofErr w:type="gramEnd"/>
      <w:r>
        <w:rPr>
          <w:rFonts w:ascii="仿宋_GB2312" w:eastAsia="仿宋_GB2312" w:hAnsi="宋体" w:cs="宋体" w:hint="eastAsia"/>
          <w:color w:val="000000"/>
          <w:kern w:val="0"/>
          <w:sz w:val="32"/>
          <w:szCs w:val="32"/>
        </w:rPr>
        <w:t>管理信息平台维护服务等项目，保障河长制信息化系统正常运行，实现河长巡查、事件处置等信息化管理要求，加大河长制信息化系统安全防护，提高河长制信息化应用技术和水平；加强乡管沟渠的复核测绘工作，按照当前管理实际，复核管理台账，推动管理的精确化、精准化。</w:t>
      </w:r>
    </w:p>
    <w:p w14:paraId="53668AB6"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（3）通过开展节水型社会建设评估、节水创建、高效节水器具换装补贴等项目，提高朝阳区区域节水水平。开展节水宣传活动，营造节约用水社会氛围。通过开展海绵城市自评估项目，推动我区海绵城市建设。</w:t>
      </w:r>
    </w:p>
    <w:p w14:paraId="29F9EA0E"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（4）通过对河道及附属设施、设备修复、除险加固、河道清淤等项目及日常检查、定期检查等工作保障河道设施正常运转。通过聘请第三</w:t>
      </w:r>
      <w:proofErr w:type="gramStart"/>
      <w:r>
        <w:rPr>
          <w:rFonts w:ascii="仿宋_GB2312" w:eastAsia="仿宋_GB2312" w:hAnsi="宋体" w:cs="宋体" w:hint="eastAsia"/>
          <w:color w:val="000000"/>
          <w:kern w:val="0"/>
          <w:sz w:val="32"/>
          <w:szCs w:val="32"/>
        </w:rPr>
        <w:t>方服务</w:t>
      </w:r>
      <w:proofErr w:type="gramEnd"/>
      <w:r>
        <w:rPr>
          <w:rFonts w:ascii="仿宋_GB2312" w:eastAsia="仿宋_GB2312" w:hAnsi="宋体" w:cs="宋体" w:hint="eastAsia"/>
          <w:color w:val="000000"/>
          <w:kern w:val="0"/>
          <w:sz w:val="32"/>
          <w:szCs w:val="32"/>
        </w:rPr>
        <w:t>单位每日对河道水面、岸坡、绿地进行清洁，绿化、树木定期进行养护和河道的日常维护，逐步改善了河道生态水环境。</w:t>
      </w:r>
    </w:p>
    <w:p w14:paraId="70D1E41D"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（5）通过开展工程质量现场抽检项目，委托具有相关检测资质的机构对工程现场重点部位、主要材料进行检测，确保工程质量合格；通过开展技术咨询服务项目，聘请业内专</w:t>
      </w:r>
      <w:r>
        <w:rPr>
          <w:rFonts w:ascii="仿宋_GB2312" w:eastAsia="仿宋_GB2312" w:hAnsi="宋体" w:cs="宋体" w:hint="eastAsia"/>
          <w:color w:val="000000"/>
          <w:kern w:val="0"/>
          <w:sz w:val="32"/>
          <w:szCs w:val="32"/>
        </w:rPr>
        <w:lastRenderedPageBreak/>
        <w:t>家对重点项目、重点部位进行检查，确保工程质量和安全。通过开展专业仪器检测维护服务项目，保障水利工程监督专业仪器设备处于良好状态，满足日常监督检查工作；开展重大项目前期谋划工作，形成重大投资项目规划谋划成果和项目清单。</w:t>
      </w:r>
    </w:p>
    <w:p w14:paraId="519F6F98"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（6）通过人员管理和运行管理，维持预算单位正常运转。</w:t>
      </w:r>
    </w:p>
    <w:p w14:paraId="7E8D8194"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7）通过成立水务防汛抢险队伍、开展雨水管线、泵站运行管护、防汛物资搬家服务、开展内涝积水点治理等、汛前和汛后对闸（坝）各部位及各项设施进行全面检查、变压器进行清扫、检测等工作，实现区域内防汛安全。</w:t>
      </w:r>
    </w:p>
    <w:p w14:paraId="011A4800"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（8）</w:t>
      </w:r>
      <w:proofErr w:type="gramStart"/>
      <w:r>
        <w:rPr>
          <w:rFonts w:ascii="仿宋_GB2312" w:eastAsia="仿宋_GB2312" w:hAnsi="宋体" w:cs="宋体" w:hint="eastAsia"/>
          <w:color w:val="000000"/>
          <w:kern w:val="0"/>
          <w:sz w:val="32"/>
          <w:szCs w:val="32"/>
        </w:rPr>
        <w:t>通过引调水工</w:t>
      </w:r>
      <w:proofErr w:type="gramEnd"/>
      <w:r>
        <w:rPr>
          <w:rFonts w:ascii="仿宋_GB2312" w:eastAsia="仿宋_GB2312" w:hAnsi="宋体" w:cs="宋体" w:hint="eastAsia"/>
          <w:color w:val="000000"/>
          <w:kern w:val="0"/>
          <w:sz w:val="32"/>
          <w:szCs w:val="32"/>
        </w:rPr>
        <w:t>程、河渠及建筑物改造工程、水生态修复工程、智能调度工程等项目，实现朝阳水系相互连通。通过消毒设备进行运维、水质检测与评价，机井封填等项目，实现地下水和农村供水安全，实现</w:t>
      </w:r>
      <w:proofErr w:type="gramStart"/>
      <w:r>
        <w:rPr>
          <w:rFonts w:ascii="仿宋_GB2312" w:eastAsia="仿宋_GB2312" w:hAnsi="宋体" w:cs="宋体" w:hint="eastAsia"/>
          <w:color w:val="000000"/>
          <w:kern w:val="0"/>
          <w:sz w:val="32"/>
          <w:szCs w:val="32"/>
        </w:rPr>
        <w:t>了压采涵养</w:t>
      </w:r>
      <w:proofErr w:type="gramEnd"/>
      <w:r>
        <w:rPr>
          <w:rFonts w:ascii="仿宋_GB2312" w:eastAsia="仿宋_GB2312" w:hAnsi="宋体" w:cs="宋体" w:hint="eastAsia"/>
          <w:color w:val="000000"/>
          <w:kern w:val="0"/>
          <w:sz w:val="32"/>
          <w:szCs w:val="32"/>
        </w:rPr>
        <w:t>地下水。通过开展污水处理站运行服务、污水处理站在线监测系统运行服务等项目，实现所属污水处理设施稳定运行。</w:t>
      </w:r>
    </w:p>
    <w:p w14:paraId="6B35F25E"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2.绩效目标设立依据</w:t>
      </w:r>
    </w:p>
    <w:p w14:paraId="4C159649"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坚持政治统领、规划引领、提升服务的总体思路，认真贯彻落实上级单位的工作部署。根据“三定”相关职责要求、预算批复情况</w:t>
      </w:r>
      <w:r w:rsidRPr="0005156F">
        <w:rPr>
          <w:rFonts w:ascii="仿宋_GB2312" w:eastAsia="仿宋_GB2312" w:hAnsi="宋体" w:cs="宋体" w:hint="eastAsia"/>
          <w:color w:val="000000"/>
          <w:kern w:val="0"/>
          <w:sz w:val="32"/>
          <w:szCs w:val="32"/>
        </w:rPr>
        <w:t>及2024年度重点工作任务及项目情况</w:t>
      </w:r>
      <w:r>
        <w:rPr>
          <w:rFonts w:ascii="仿宋_GB2312" w:eastAsia="仿宋_GB2312" w:hAnsi="宋体" w:cs="宋体" w:hint="eastAsia"/>
          <w:color w:val="000000"/>
          <w:kern w:val="0"/>
          <w:sz w:val="32"/>
          <w:szCs w:val="32"/>
        </w:rPr>
        <w:t>等，设定了绩效目标，设立依据充分，决策程序规范。</w:t>
      </w:r>
    </w:p>
    <w:p w14:paraId="42800B8F"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3.目标与职责任务匹配情况</w:t>
      </w:r>
    </w:p>
    <w:p w14:paraId="6FB504C4"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从上述六大指标值设定情况以及与</w:t>
      </w: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2024年度重</w:t>
      </w:r>
      <w:r>
        <w:rPr>
          <w:rFonts w:ascii="仿宋_GB2312" w:eastAsia="仿宋_GB2312" w:hAnsi="宋体" w:cs="宋体" w:hint="eastAsia"/>
          <w:color w:val="000000"/>
          <w:kern w:val="0"/>
          <w:sz w:val="32"/>
          <w:szCs w:val="32"/>
        </w:rPr>
        <w:lastRenderedPageBreak/>
        <w:t>点任务对应分析来看，总体目标与职责任务匹配较好，基本完整的反映了</w:t>
      </w: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重点工作任务和部门职责，但在绩效指标的设定上应结合项目预期成果进一步全面和完善。</w:t>
      </w:r>
    </w:p>
    <w:p w14:paraId="39C01A16"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4.目标合理性</w:t>
      </w:r>
    </w:p>
    <w:p w14:paraId="0890CC5D"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围绕部门工作设定了总体绩效目标，并在此基础上细化为具体绩效指标，所设立目标与</w:t>
      </w: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职责密切相关，多数指标比较具体、明确，基本符合绩效目标设定要求，较合理。但个别项目的指标应进一步细化和量化。</w:t>
      </w:r>
    </w:p>
    <w:p w14:paraId="16CCBE11" w14:textId="77777777" w:rsidR="0048413E" w:rsidRDefault="003A6574">
      <w:pPr>
        <w:spacing w:line="600" w:lineRule="exact"/>
        <w:ind w:firstLineChars="200" w:firstLine="640"/>
        <w:outlineLvl w:val="0"/>
        <w:rPr>
          <w:rFonts w:ascii="黑体" w:eastAsia="黑体" w:hAnsi="黑体" w:cs="宋体"/>
          <w:color w:val="000000"/>
          <w:kern w:val="0"/>
          <w:sz w:val="32"/>
          <w:szCs w:val="32"/>
        </w:rPr>
      </w:pPr>
      <w:r>
        <w:rPr>
          <w:rFonts w:ascii="黑体" w:eastAsia="黑体" w:hAnsi="黑体" w:cs="宋体" w:hint="eastAsia"/>
          <w:color w:val="000000"/>
          <w:kern w:val="0"/>
          <w:sz w:val="32"/>
          <w:szCs w:val="32"/>
        </w:rPr>
        <w:t>二</w:t>
      </w:r>
      <w:r>
        <w:rPr>
          <w:rFonts w:ascii="黑体" w:eastAsia="黑体" w:hAnsi="黑体" w:cs="宋体"/>
          <w:color w:val="000000"/>
          <w:kern w:val="0"/>
          <w:sz w:val="32"/>
          <w:szCs w:val="32"/>
        </w:rPr>
        <w:t>、</w:t>
      </w:r>
      <w:r>
        <w:rPr>
          <w:rFonts w:ascii="黑体" w:eastAsia="黑体" w:hAnsi="黑体" w:cs="宋体" w:hint="eastAsia"/>
          <w:color w:val="000000"/>
          <w:kern w:val="0"/>
          <w:sz w:val="32"/>
          <w:szCs w:val="32"/>
        </w:rPr>
        <w:t>当年</w:t>
      </w:r>
      <w:r>
        <w:rPr>
          <w:rFonts w:ascii="黑体" w:eastAsia="黑体" w:hAnsi="黑体" w:cs="宋体"/>
          <w:color w:val="000000"/>
          <w:kern w:val="0"/>
          <w:sz w:val="32"/>
          <w:szCs w:val="32"/>
        </w:rPr>
        <w:t>预算执行情况</w:t>
      </w:r>
    </w:p>
    <w:p w14:paraId="19402257" w14:textId="528EE7A3" w:rsidR="0048413E" w:rsidRPr="00066A10"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sidRPr="00066A10">
        <w:rPr>
          <w:rFonts w:ascii="仿宋_GB2312" w:eastAsia="仿宋_GB2312" w:hAnsi="宋体" w:cs="宋体" w:hint="eastAsia"/>
          <w:color w:val="000000"/>
          <w:kern w:val="0"/>
          <w:sz w:val="32"/>
          <w:szCs w:val="32"/>
        </w:rPr>
        <w:t>2024年度</w:t>
      </w:r>
      <w:r w:rsidR="00066A10" w:rsidRPr="00066A10">
        <w:rPr>
          <w:rFonts w:ascii="仿宋_GB2312" w:eastAsia="仿宋_GB2312" w:hAnsi="宋体" w:cs="宋体" w:hint="eastAsia"/>
          <w:color w:val="000000"/>
          <w:kern w:val="0"/>
          <w:sz w:val="32"/>
          <w:szCs w:val="32"/>
        </w:rPr>
        <w:t>财政拨款</w:t>
      </w:r>
      <w:r w:rsidRPr="00066A10">
        <w:rPr>
          <w:rFonts w:ascii="仿宋_GB2312" w:eastAsia="仿宋_GB2312" w:hAnsi="宋体" w:cs="宋体"/>
          <w:color w:val="000000"/>
          <w:kern w:val="0"/>
          <w:sz w:val="32"/>
          <w:szCs w:val="32"/>
        </w:rPr>
        <w:t>全年</w:t>
      </w:r>
      <w:r w:rsidRPr="00066A10">
        <w:rPr>
          <w:rFonts w:ascii="仿宋_GB2312" w:eastAsia="仿宋_GB2312" w:hAnsi="宋体" w:cs="宋体" w:hint="eastAsia"/>
          <w:color w:val="000000"/>
          <w:kern w:val="0"/>
          <w:sz w:val="32"/>
          <w:szCs w:val="32"/>
        </w:rPr>
        <w:t>预算数</w:t>
      </w:r>
      <w:r w:rsidR="00066A10" w:rsidRPr="00066A10">
        <w:rPr>
          <w:rFonts w:ascii="仿宋_GB2312" w:eastAsia="仿宋_GB2312" w:hAnsi="宋体" w:cs="宋体"/>
          <w:color w:val="000000"/>
          <w:kern w:val="0"/>
          <w:sz w:val="32"/>
          <w:szCs w:val="32"/>
        </w:rPr>
        <w:t>3,259,033,187.80</w:t>
      </w:r>
      <w:r w:rsidRPr="00066A10">
        <w:rPr>
          <w:rFonts w:ascii="仿宋_GB2312" w:eastAsia="仿宋_GB2312" w:hAnsi="宋体" w:cs="宋体" w:hint="eastAsia"/>
          <w:color w:val="000000"/>
          <w:kern w:val="0"/>
          <w:sz w:val="32"/>
          <w:szCs w:val="32"/>
        </w:rPr>
        <w:t>元</w:t>
      </w:r>
      <w:r w:rsidRPr="00066A10">
        <w:rPr>
          <w:rFonts w:ascii="仿宋_GB2312" w:eastAsia="仿宋_GB2312" w:hAnsi="宋体" w:cs="宋体"/>
          <w:color w:val="000000"/>
          <w:kern w:val="0"/>
          <w:sz w:val="32"/>
          <w:szCs w:val="32"/>
        </w:rPr>
        <w:t>，</w:t>
      </w:r>
      <w:r w:rsidRPr="00066A10">
        <w:rPr>
          <w:rFonts w:ascii="仿宋_GB2312" w:eastAsia="仿宋_GB2312" w:hAnsi="宋体" w:cs="宋体" w:hint="eastAsia"/>
          <w:color w:val="000000"/>
          <w:kern w:val="0"/>
          <w:sz w:val="32"/>
          <w:szCs w:val="32"/>
        </w:rPr>
        <w:t>其中</w:t>
      </w:r>
      <w:r w:rsidRPr="00066A10">
        <w:rPr>
          <w:rFonts w:ascii="仿宋_GB2312" w:eastAsia="仿宋_GB2312" w:hAnsi="宋体" w:cs="宋体"/>
          <w:color w:val="000000"/>
          <w:kern w:val="0"/>
          <w:sz w:val="32"/>
          <w:szCs w:val="32"/>
        </w:rPr>
        <w:t>，基本</w:t>
      </w:r>
      <w:r w:rsidRPr="00066A10">
        <w:rPr>
          <w:rFonts w:ascii="仿宋_GB2312" w:eastAsia="仿宋_GB2312" w:hAnsi="宋体" w:cs="宋体" w:hint="eastAsia"/>
          <w:color w:val="000000"/>
          <w:kern w:val="0"/>
          <w:sz w:val="32"/>
          <w:szCs w:val="32"/>
        </w:rPr>
        <w:t>支出</w:t>
      </w:r>
      <w:r w:rsidRPr="00066A10">
        <w:rPr>
          <w:rFonts w:ascii="仿宋_GB2312" w:eastAsia="仿宋_GB2312" w:hAnsi="宋体" w:cs="宋体"/>
          <w:color w:val="000000"/>
          <w:kern w:val="0"/>
          <w:sz w:val="32"/>
          <w:szCs w:val="32"/>
        </w:rPr>
        <w:t>预算数</w:t>
      </w:r>
      <w:r w:rsidR="00066A10" w:rsidRPr="00066A10">
        <w:rPr>
          <w:rFonts w:ascii="仿宋_GB2312" w:eastAsia="仿宋_GB2312" w:hAnsi="宋体" w:cs="宋体"/>
          <w:color w:val="000000"/>
          <w:kern w:val="0"/>
          <w:sz w:val="32"/>
          <w:szCs w:val="32"/>
        </w:rPr>
        <w:t>70,253,631.01</w:t>
      </w:r>
      <w:r w:rsidRPr="00066A10">
        <w:rPr>
          <w:rFonts w:ascii="仿宋_GB2312" w:eastAsia="仿宋_GB2312" w:hAnsi="宋体" w:cs="宋体"/>
          <w:color w:val="000000"/>
          <w:kern w:val="0"/>
          <w:sz w:val="32"/>
          <w:szCs w:val="32"/>
        </w:rPr>
        <w:t>元，</w:t>
      </w:r>
      <w:r w:rsidRPr="00066A10">
        <w:rPr>
          <w:rFonts w:ascii="仿宋_GB2312" w:eastAsia="仿宋_GB2312" w:hAnsi="宋体" w:cs="宋体" w:hint="eastAsia"/>
          <w:color w:val="000000"/>
          <w:kern w:val="0"/>
          <w:sz w:val="32"/>
          <w:szCs w:val="32"/>
        </w:rPr>
        <w:t>项目支出预算数</w:t>
      </w:r>
      <w:r w:rsidR="00066A10" w:rsidRPr="00066A10">
        <w:rPr>
          <w:rFonts w:ascii="仿宋_GB2312" w:eastAsia="仿宋_GB2312" w:hAnsi="宋体" w:cs="宋体"/>
          <w:color w:val="000000"/>
          <w:kern w:val="0"/>
          <w:sz w:val="32"/>
          <w:szCs w:val="32"/>
        </w:rPr>
        <w:t>3,188,779,556.79</w:t>
      </w:r>
      <w:r w:rsidRPr="00066A10">
        <w:rPr>
          <w:rFonts w:ascii="仿宋_GB2312" w:eastAsia="仿宋_GB2312" w:hAnsi="宋体" w:cs="宋体"/>
          <w:color w:val="000000"/>
          <w:kern w:val="0"/>
          <w:sz w:val="32"/>
          <w:szCs w:val="32"/>
        </w:rPr>
        <w:t>元，其他支出</w:t>
      </w:r>
      <w:r w:rsidRPr="00066A10">
        <w:rPr>
          <w:rFonts w:ascii="仿宋_GB2312" w:eastAsia="仿宋_GB2312" w:hAnsi="宋体" w:cs="宋体" w:hint="eastAsia"/>
          <w:color w:val="000000"/>
          <w:kern w:val="0"/>
          <w:sz w:val="32"/>
          <w:szCs w:val="32"/>
        </w:rPr>
        <w:t>预算数0.00</w:t>
      </w:r>
      <w:r w:rsidRPr="00066A10">
        <w:rPr>
          <w:rFonts w:ascii="仿宋_GB2312" w:eastAsia="仿宋_GB2312" w:hAnsi="宋体" w:cs="宋体"/>
          <w:color w:val="000000"/>
          <w:kern w:val="0"/>
          <w:sz w:val="32"/>
          <w:szCs w:val="32"/>
        </w:rPr>
        <w:t>万元</w:t>
      </w:r>
      <w:r w:rsidRPr="00066A10">
        <w:rPr>
          <w:rFonts w:ascii="仿宋_GB2312" w:eastAsia="仿宋_GB2312" w:hAnsi="宋体" w:cs="宋体" w:hint="eastAsia"/>
          <w:color w:val="000000"/>
          <w:kern w:val="0"/>
          <w:sz w:val="32"/>
          <w:szCs w:val="32"/>
        </w:rPr>
        <w:t>。</w:t>
      </w:r>
      <w:r w:rsidRPr="00066A10">
        <w:rPr>
          <w:rFonts w:ascii="仿宋_GB2312" w:eastAsia="仿宋_GB2312" w:hAnsi="宋体" w:cs="宋体"/>
          <w:color w:val="000000"/>
          <w:kern w:val="0"/>
          <w:sz w:val="32"/>
          <w:szCs w:val="32"/>
        </w:rPr>
        <w:t>资金总体</w:t>
      </w:r>
      <w:r w:rsidRPr="00066A10">
        <w:rPr>
          <w:rFonts w:ascii="仿宋_GB2312" w:eastAsia="仿宋_GB2312" w:hAnsi="宋体" w:cs="宋体" w:hint="eastAsia"/>
          <w:color w:val="000000"/>
          <w:kern w:val="0"/>
          <w:sz w:val="32"/>
          <w:szCs w:val="32"/>
        </w:rPr>
        <w:t>支出</w:t>
      </w:r>
      <w:r w:rsidR="00066A10" w:rsidRPr="00066A10">
        <w:rPr>
          <w:rFonts w:ascii="仿宋_GB2312" w:eastAsia="仿宋_GB2312" w:hAnsi="宋体" w:cs="宋体"/>
          <w:color w:val="000000"/>
          <w:kern w:val="0"/>
          <w:sz w:val="32"/>
          <w:szCs w:val="32"/>
        </w:rPr>
        <w:t>3,259,033,187.80</w:t>
      </w:r>
      <w:r w:rsidRPr="00066A10">
        <w:rPr>
          <w:rFonts w:ascii="仿宋_GB2312" w:eastAsia="仿宋_GB2312" w:hAnsi="宋体" w:cs="宋体"/>
          <w:color w:val="000000"/>
          <w:kern w:val="0"/>
          <w:sz w:val="32"/>
          <w:szCs w:val="32"/>
        </w:rPr>
        <w:t>元，其中，基本支出</w:t>
      </w:r>
      <w:r w:rsidR="00066A10" w:rsidRPr="00066A10">
        <w:rPr>
          <w:rFonts w:ascii="仿宋_GB2312" w:eastAsia="仿宋_GB2312" w:hAnsi="宋体" w:cs="宋体"/>
          <w:color w:val="000000"/>
          <w:kern w:val="0"/>
          <w:sz w:val="32"/>
          <w:szCs w:val="32"/>
        </w:rPr>
        <w:t>70,253,631.01</w:t>
      </w:r>
      <w:r w:rsidRPr="00066A10">
        <w:rPr>
          <w:rFonts w:ascii="仿宋_GB2312" w:eastAsia="仿宋_GB2312" w:hAnsi="宋体" w:cs="宋体"/>
          <w:color w:val="000000"/>
          <w:kern w:val="0"/>
          <w:sz w:val="32"/>
          <w:szCs w:val="32"/>
        </w:rPr>
        <w:t>万元，项目</w:t>
      </w:r>
      <w:r w:rsidRPr="00066A10">
        <w:rPr>
          <w:rFonts w:ascii="仿宋_GB2312" w:eastAsia="仿宋_GB2312" w:hAnsi="宋体" w:cs="宋体" w:hint="eastAsia"/>
          <w:color w:val="000000"/>
          <w:kern w:val="0"/>
          <w:sz w:val="32"/>
          <w:szCs w:val="32"/>
        </w:rPr>
        <w:t>支出</w:t>
      </w:r>
      <w:r w:rsidR="00066A10" w:rsidRPr="00066A10">
        <w:rPr>
          <w:rFonts w:ascii="仿宋_GB2312" w:eastAsia="仿宋_GB2312" w:hAnsi="宋体" w:cs="宋体"/>
          <w:color w:val="000000"/>
          <w:kern w:val="0"/>
          <w:sz w:val="32"/>
          <w:szCs w:val="32"/>
        </w:rPr>
        <w:t>3,188,779,556.79</w:t>
      </w:r>
      <w:r w:rsidRPr="00066A10">
        <w:rPr>
          <w:rFonts w:ascii="仿宋_GB2312" w:eastAsia="仿宋_GB2312" w:hAnsi="宋体" w:cs="宋体"/>
          <w:color w:val="000000"/>
          <w:kern w:val="0"/>
          <w:sz w:val="32"/>
          <w:szCs w:val="32"/>
        </w:rPr>
        <w:t>万元，其他支出</w:t>
      </w:r>
      <w:r w:rsidRPr="00066A10">
        <w:rPr>
          <w:rFonts w:ascii="仿宋_GB2312" w:eastAsia="仿宋_GB2312" w:hAnsi="宋体" w:cs="宋体" w:hint="eastAsia"/>
          <w:color w:val="000000"/>
          <w:kern w:val="0"/>
          <w:sz w:val="32"/>
          <w:szCs w:val="32"/>
        </w:rPr>
        <w:t>0.00</w:t>
      </w:r>
      <w:r w:rsidRPr="00066A10">
        <w:rPr>
          <w:rFonts w:ascii="仿宋_GB2312" w:eastAsia="仿宋_GB2312" w:hAnsi="宋体" w:cs="宋体"/>
          <w:color w:val="000000"/>
          <w:kern w:val="0"/>
          <w:sz w:val="32"/>
          <w:szCs w:val="32"/>
        </w:rPr>
        <w:t>万元。</w:t>
      </w:r>
      <w:r w:rsidRPr="00066A10">
        <w:rPr>
          <w:rFonts w:ascii="仿宋_GB2312" w:eastAsia="仿宋_GB2312" w:hAnsi="宋体" w:cs="宋体" w:hint="eastAsia"/>
          <w:color w:val="000000"/>
          <w:kern w:val="0"/>
          <w:sz w:val="32"/>
          <w:szCs w:val="32"/>
        </w:rPr>
        <w:t>预算</w:t>
      </w:r>
      <w:r w:rsidRPr="00066A10">
        <w:rPr>
          <w:rFonts w:ascii="仿宋_GB2312" w:eastAsia="仿宋_GB2312" w:hAnsi="宋体" w:cs="宋体"/>
          <w:color w:val="000000"/>
          <w:kern w:val="0"/>
          <w:sz w:val="32"/>
          <w:szCs w:val="32"/>
        </w:rPr>
        <w:t>执行率为</w:t>
      </w:r>
      <w:r w:rsidRPr="00066A10">
        <w:rPr>
          <w:rFonts w:ascii="仿宋_GB2312" w:eastAsia="仿宋_GB2312" w:hAnsi="宋体" w:cs="宋体" w:hint="eastAsia"/>
          <w:color w:val="000000"/>
          <w:kern w:val="0"/>
          <w:sz w:val="32"/>
          <w:szCs w:val="32"/>
        </w:rPr>
        <w:t>100.00%。</w:t>
      </w:r>
    </w:p>
    <w:p w14:paraId="40937703" w14:textId="77777777" w:rsidR="0048413E" w:rsidRDefault="003A6574">
      <w:pPr>
        <w:spacing w:line="600" w:lineRule="exact"/>
        <w:ind w:leftChars="50" w:left="105" w:firstLineChars="150" w:firstLine="480"/>
        <w:outlineLvl w:val="0"/>
        <w:rPr>
          <w:rFonts w:ascii="黑体" w:eastAsia="黑体" w:hAnsi="黑体" w:cs="宋体"/>
          <w:color w:val="000000"/>
          <w:kern w:val="0"/>
          <w:sz w:val="32"/>
          <w:szCs w:val="32"/>
        </w:rPr>
      </w:pPr>
      <w:r>
        <w:rPr>
          <w:rFonts w:ascii="黑体" w:eastAsia="黑体" w:hAnsi="黑体" w:cs="宋体" w:hint="eastAsia"/>
          <w:color w:val="000000"/>
          <w:kern w:val="0"/>
          <w:sz w:val="32"/>
          <w:szCs w:val="32"/>
        </w:rPr>
        <w:t>三</w:t>
      </w:r>
      <w:r>
        <w:rPr>
          <w:rFonts w:ascii="黑体" w:eastAsia="黑体" w:hAnsi="黑体" w:cs="宋体"/>
          <w:color w:val="000000"/>
          <w:kern w:val="0"/>
          <w:sz w:val="32"/>
          <w:szCs w:val="32"/>
        </w:rPr>
        <w:t>、整体绩效目标实现情况</w:t>
      </w:r>
    </w:p>
    <w:p w14:paraId="01A03B7F" w14:textId="77777777" w:rsidR="0048413E" w:rsidRPr="0005156F"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sidRPr="0005156F">
        <w:rPr>
          <w:rFonts w:ascii="仿宋_GB2312" w:eastAsia="仿宋_GB2312" w:hAnsi="宋体" w:cs="宋体" w:hint="eastAsia"/>
          <w:color w:val="000000"/>
          <w:kern w:val="0"/>
          <w:sz w:val="32"/>
          <w:szCs w:val="32"/>
        </w:rPr>
        <w:t>（一）产出完成情况分析</w:t>
      </w:r>
    </w:p>
    <w:p w14:paraId="59B06923"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1.产出数量</w:t>
      </w:r>
    </w:p>
    <w:p w14:paraId="4573DF80"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部门绩效整体完成情况较好，项目经费保障了各项重点工作的开展。信息化工作、河湖水环境维护管理工作、河长制工作、节水工作、污水处理设施运行维护、管理及监测工作、水资源工作、</w:t>
      </w:r>
      <w:r w:rsidRPr="0005156F">
        <w:rPr>
          <w:rFonts w:ascii="仿宋_GB2312" w:eastAsia="仿宋_GB2312" w:hAnsi="宋体" w:cs="宋体" w:hint="eastAsia"/>
          <w:color w:val="000000"/>
          <w:kern w:val="0"/>
          <w:sz w:val="32"/>
          <w:szCs w:val="32"/>
        </w:rPr>
        <w:t>保障区域应急管理等</w:t>
      </w:r>
      <w:r>
        <w:rPr>
          <w:rFonts w:ascii="仿宋_GB2312" w:eastAsia="仿宋_GB2312" w:hAnsi="宋体" w:cs="宋体" w:hint="eastAsia"/>
          <w:color w:val="000000"/>
          <w:kern w:val="0"/>
          <w:sz w:val="32"/>
          <w:szCs w:val="32"/>
        </w:rPr>
        <w:t>绩效指标值基本按照年初预算设定实现。</w:t>
      </w:r>
    </w:p>
    <w:p w14:paraId="77DB8EC4"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2.产出</w:t>
      </w:r>
      <w:r>
        <w:rPr>
          <w:rFonts w:ascii="仿宋_GB2312" w:eastAsia="仿宋_GB2312" w:hAnsi="宋体" w:cs="宋体"/>
          <w:color w:val="000000"/>
          <w:kern w:val="0"/>
          <w:sz w:val="32"/>
          <w:szCs w:val="32"/>
        </w:rPr>
        <w:t>质量</w:t>
      </w:r>
    </w:p>
    <w:p w14:paraId="54530280"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2024年度，</w:t>
      </w: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积极开展各项重点工作，履行部门职责，通过日常检查、抽查等形式，保质保量的完成了各项工作。</w:t>
      </w:r>
    </w:p>
    <w:p w14:paraId="4FA853A7"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3.产出</w:t>
      </w:r>
      <w:r>
        <w:rPr>
          <w:rFonts w:ascii="仿宋_GB2312" w:eastAsia="仿宋_GB2312" w:hAnsi="宋体" w:cs="宋体"/>
          <w:color w:val="000000"/>
          <w:kern w:val="0"/>
          <w:sz w:val="32"/>
          <w:szCs w:val="32"/>
        </w:rPr>
        <w:t>进度</w:t>
      </w:r>
    </w:p>
    <w:p w14:paraId="48D5E383"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2024年度，</w:t>
      </w: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明确了各项重点任务的责任人和完成事项，2024年度各项基本按照预算申报时间点完成，产出进度控制较好。</w:t>
      </w:r>
    </w:p>
    <w:p w14:paraId="2E5A418A"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4.</w:t>
      </w:r>
      <w:r>
        <w:rPr>
          <w:rFonts w:ascii="仿宋_GB2312" w:eastAsia="仿宋_GB2312" w:hAnsi="宋体" w:cs="宋体" w:hint="eastAsia"/>
          <w:color w:val="000000"/>
          <w:kern w:val="0"/>
          <w:sz w:val="32"/>
          <w:szCs w:val="32"/>
        </w:rPr>
        <w:t>产出</w:t>
      </w:r>
      <w:r>
        <w:rPr>
          <w:rFonts w:ascii="仿宋_GB2312" w:eastAsia="仿宋_GB2312" w:hAnsi="宋体" w:cs="宋体"/>
          <w:color w:val="000000"/>
          <w:kern w:val="0"/>
          <w:sz w:val="32"/>
          <w:szCs w:val="32"/>
        </w:rPr>
        <w:t>成本</w:t>
      </w:r>
    </w:p>
    <w:p w14:paraId="388E5CFD"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2024年度预算严格执行压减一般性支出的要求，过“紧”日子。预算执行过程中，严格执行相关财务管理制度，应采尽采，各项支出有明确支出标准的严格按照支出标准执行，专款专用，避免超预算支出。针对各类重点项目，委托第三</w:t>
      </w:r>
      <w:proofErr w:type="gramStart"/>
      <w:r>
        <w:rPr>
          <w:rFonts w:ascii="仿宋_GB2312" w:eastAsia="仿宋_GB2312" w:hAnsi="宋体" w:cs="宋体" w:hint="eastAsia"/>
          <w:color w:val="000000"/>
          <w:kern w:val="0"/>
          <w:sz w:val="32"/>
          <w:szCs w:val="32"/>
        </w:rPr>
        <w:t>方专业</w:t>
      </w:r>
      <w:proofErr w:type="gramEnd"/>
      <w:r>
        <w:rPr>
          <w:rFonts w:ascii="仿宋_GB2312" w:eastAsia="仿宋_GB2312" w:hAnsi="宋体" w:cs="宋体" w:hint="eastAsia"/>
          <w:color w:val="000000"/>
          <w:kern w:val="0"/>
          <w:sz w:val="32"/>
          <w:szCs w:val="32"/>
        </w:rPr>
        <w:t>机构进行项目结算评审，精准控制成本，提高资金使用率。评价分析认为，2024年度</w:t>
      </w: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在完成各项任务的同时，产出成本控制较好。</w:t>
      </w:r>
    </w:p>
    <w:p w14:paraId="1C76D954" w14:textId="77777777" w:rsidR="0048413E" w:rsidRPr="0005156F" w:rsidRDefault="003A6574">
      <w:pPr>
        <w:spacing w:line="600" w:lineRule="exact"/>
        <w:ind w:leftChars="50" w:left="105" w:firstLineChars="150" w:firstLine="480"/>
        <w:rPr>
          <w:rFonts w:ascii="仿宋_GB2312" w:eastAsia="仿宋_GB2312" w:hAnsi="宋体" w:cs="宋体"/>
          <w:color w:val="000000"/>
          <w:kern w:val="0"/>
          <w:sz w:val="32"/>
          <w:szCs w:val="32"/>
        </w:rPr>
      </w:pPr>
      <w:r w:rsidRPr="0005156F">
        <w:rPr>
          <w:rFonts w:ascii="仿宋_GB2312" w:eastAsia="仿宋_GB2312" w:hAnsi="宋体" w:cs="宋体" w:hint="eastAsia"/>
          <w:color w:val="000000"/>
          <w:kern w:val="0"/>
          <w:sz w:val="32"/>
          <w:szCs w:val="32"/>
        </w:rPr>
        <w:t>（二）效果</w:t>
      </w:r>
      <w:r w:rsidRPr="0005156F">
        <w:rPr>
          <w:rFonts w:ascii="仿宋_GB2312" w:eastAsia="仿宋_GB2312" w:hAnsi="宋体" w:cs="宋体"/>
          <w:color w:val="000000"/>
          <w:kern w:val="0"/>
          <w:sz w:val="32"/>
          <w:szCs w:val="32"/>
        </w:rPr>
        <w:t>实现情况分析</w:t>
      </w:r>
    </w:p>
    <w:p w14:paraId="2CACBB68"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1.经济</w:t>
      </w:r>
      <w:r>
        <w:rPr>
          <w:rFonts w:ascii="仿宋_GB2312" w:eastAsia="仿宋_GB2312" w:hAnsi="宋体" w:cs="宋体"/>
          <w:color w:val="000000"/>
          <w:kern w:val="0"/>
          <w:sz w:val="32"/>
          <w:szCs w:val="32"/>
        </w:rPr>
        <w:t>效益</w:t>
      </w:r>
    </w:p>
    <w:p w14:paraId="4A97C9CA"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2024年度</w:t>
      </w: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整体支出基本实现了预期绩效目标，实现了较高的经济效益。</w:t>
      </w:r>
    </w:p>
    <w:p w14:paraId="62D163F9"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2.社会效益</w:t>
      </w:r>
    </w:p>
    <w:p w14:paraId="75C9CC3E"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2024年度</w:t>
      </w: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整体支出基本实现了预期绩效目标，实现了较高的社会效益。</w:t>
      </w:r>
    </w:p>
    <w:p w14:paraId="5B4DFEF4"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3.可持续</w:t>
      </w:r>
      <w:r>
        <w:rPr>
          <w:rFonts w:ascii="仿宋_GB2312" w:eastAsia="仿宋_GB2312" w:hAnsi="宋体" w:cs="宋体"/>
          <w:color w:val="000000"/>
          <w:kern w:val="0"/>
          <w:sz w:val="32"/>
          <w:szCs w:val="32"/>
        </w:rPr>
        <w:t>性影响</w:t>
      </w:r>
    </w:p>
    <w:p w14:paraId="6F78BB9A"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2024年度建设工程、河道治理等项目绩效成果产生了较好的可持续性影响。部门整体支出绩效目标按计划完成，实现预期效果。</w:t>
      </w:r>
    </w:p>
    <w:p w14:paraId="20C28632" w14:textId="77777777" w:rsidR="0048413E" w:rsidRDefault="003A6574" w:rsidP="0005156F">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4.服务对象</w:t>
      </w:r>
      <w:r>
        <w:rPr>
          <w:rFonts w:ascii="仿宋_GB2312" w:eastAsia="仿宋_GB2312" w:hAnsi="宋体" w:cs="宋体"/>
          <w:color w:val="000000"/>
          <w:kern w:val="0"/>
          <w:sz w:val="32"/>
          <w:szCs w:val="32"/>
        </w:rPr>
        <w:t>满意度</w:t>
      </w:r>
    </w:p>
    <w:p w14:paraId="5B2B7DC5"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2024年度</w:t>
      </w:r>
      <w:proofErr w:type="gramStart"/>
      <w:r>
        <w:rPr>
          <w:rFonts w:ascii="仿宋_GB2312" w:eastAsia="仿宋_GB2312" w:hAnsi="宋体" w:cs="宋体" w:hint="eastAsia"/>
          <w:color w:val="000000"/>
          <w:kern w:val="0"/>
          <w:sz w:val="32"/>
          <w:szCs w:val="32"/>
        </w:rPr>
        <w:t>我部门</w:t>
      </w:r>
      <w:proofErr w:type="gramEnd"/>
      <w:r>
        <w:rPr>
          <w:rFonts w:ascii="仿宋_GB2312" w:eastAsia="仿宋_GB2312" w:hAnsi="宋体" w:cs="宋体" w:hint="eastAsia"/>
          <w:color w:val="000000"/>
          <w:kern w:val="0"/>
          <w:sz w:val="32"/>
          <w:szCs w:val="32"/>
        </w:rPr>
        <w:t>整体支出基本实现了预期绩效目标，实现了较高的服务对象满意度。</w:t>
      </w:r>
    </w:p>
    <w:p w14:paraId="6FDDDF9E" w14:textId="77777777" w:rsidR="0048413E" w:rsidRDefault="003A6574">
      <w:pPr>
        <w:spacing w:line="600" w:lineRule="exact"/>
        <w:ind w:leftChars="50" w:left="105" w:firstLineChars="150" w:firstLine="480"/>
        <w:outlineLvl w:val="0"/>
        <w:rPr>
          <w:rFonts w:ascii="黑体" w:eastAsia="黑体" w:hAnsi="黑体" w:cs="宋体"/>
          <w:color w:val="000000"/>
          <w:kern w:val="0"/>
          <w:sz w:val="32"/>
          <w:szCs w:val="32"/>
        </w:rPr>
      </w:pPr>
      <w:r>
        <w:rPr>
          <w:rFonts w:ascii="黑体" w:eastAsia="黑体" w:hAnsi="黑体" w:cs="宋体" w:hint="eastAsia"/>
          <w:color w:val="000000"/>
          <w:kern w:val="0"/>
          <w:sz w:val="32"/>
          <w:szCs w:val="32"/>
        </w:rPr>
        <w:t>四</w:t>
      </w:r>
      <w:r>
        <w:rPr>
          <w:rFonts w:ascii="黑体" w:eastAsia="黑体" w:hAnsi="黑体" w:cs="宋体"/>
          <w:color w:val="000000"/>
          <w:kern w:val="0"/>
          <w:sz w:val="32"/>
          <w:szCs w:val="32"/>
        </w:rPr>
        <w:t>、预算管理</w:t>
      </w:r>
      <w:r>
        <w:rPr>
          <w:rFonts w:ascii="黑体" w:eastAsia="黑体" w:hAnsi="黑体" w:cs="宋体" w:hint="eastAsia"/>
          <w:color w:val="000000"/>
          <w:kern w:val="0"/>
          <w:sz w:val="32"/>
          <w:szCs w:val="32"/>
        </w:rPr>
        <w:t>情况分</w:t>
      </w:r>
      <w:r>
        <w:rPr>
          <w:rFonts w:ascii="黑体" w:eastAsia="黑体" w:hAnsi="黑体" w:cs="宋体"/>
          <w:color w:val="000000"/>
          <w:kern w:val="0"/>
          <w:sz w:val="32"/>
          <w:szCs w:val="32"/>
        </w:rPr>
        <w:t>析</w:t>
      </w:r>
    </w:p>
    <w:p w14:paraId="6ED21FD3" w14:textId="77777777" w:rsidR="0048413E" w:rsidRPr="0005156F" w:rsidRDefault="003A6574">
      <w:pPr>
        <w:spacing w:line="600" w:lineRule="exact"/>
        <w:ind w:leftChars="50" w:left="105" w:firstLineChars="150" w:firstLine="480"/>
        <w:rPr>
          <w:rFonts w:ascii="仿宋_GB2312" w:eastAsia="仿宋_GB2312" w:hAnsi="宋体" w:cs="宋体" w:hint="eastAsia"/>
          <w:color w:val="000000"/>
          <w:kern w:val="0"/>
          <w:sz w:val="32"/>
          <w:szCs w:val="32"/>
        </w:rPr>
      </w:pPr>
      <w:r w:rsidRPr="0005156F">
        <w:rPr>
          <w:rFonts w:ascii="仿宋_GB2312" w:eastAsia="仿宋_GB2312" w:hAnsi="宋体" w:cs="宋体" w:hint="eastAsia"/>
          <w:color w:val="000000"/>
          <w:kern w:val="0"/>
          <w:sz w:val="32"/>
          <w:szCs w:val="32"/>
        </w:rPr>
        <w:t>（一）财务管理</w:t>
      </w:r>
    </w:p>
    <w:p w14:paraId="03287454" w14:textId="77777777" w:rsidR="0048413E" w:rsidRPr="0005156F" w:rsidRDefault="003A6574" w:rsidP="0005156F">
      <w:pPr>
        <w:spacing w:line="600" w:lineRule="exact"/>
        <w:ind w:leftChars="50" w:left="105" w:firstLineChars="150" w:firstLine="480"/>
        <w:rPr>
          <w:rFonts w:ascii="仿宋_GB2312" w:eastAsia="仿宋_GB2312" w:hAnsi="宋体" w:cs="宋体" w:hint="eastAsia"/>
          <w:color w:val="000000"/>
          <w:kern w:val="0"/>
          <w:sz w:val="32"/>
          <w:szCs w:val="32"/>
        </w:rPr>
      </w:pPr>
      <w:r w:rsidRPr="0005156F">
        <w:rPr>
          <w:rFonts w:ascii="仿宋_GB2312" w:eastAsia="仿宋_GB2312" w:hAnsi="宋体" w:cs="宋体" w:hint="eastAsia"/>
          <w:color w:val="000000"/>
          <w:kern w:val="0"/>
          <w:sz w:val="32"/>
          <w:szCs w:val="32"/>
        </w:rPr>
        <w:t>1.财务管理制度健全性</w:t>
      </w:r>
    </w:p>
    <w:p w14:paraId="4EBA2C35" w14:textId="77777777" w:rsidR="0048413E" w:rsidRPr="0005156F" w:rsidRDefault="003A6574">
      <w:pPr>
        <w:spacing w:line="600" w:lineRule="exact"/>
        <w:ind w:leftChars="50" w:left="105" w:firstLineChars="150" w:firstLine="480"/>
        <w:rPr>
          <w:rFonts w:ascii="仿宋_GB2312" w:eastAsia="仿宋_GB2312" w:hAnsi="宋体" w:cs="宋体" w:hint="eastAsia"/>
          <w:color w:val="000000"/>
          <w:kern w:val="0"/>
          <w:sz w:val="32"/>
          <w:szCs w:val="32"/>
        </w:rPr>
      </w:pPr>
      <w:r w:rsidRPr="0005156F">
        <w:rPr>
          <w:rFonts w:ascii="仿宋_GB2312" w:eastAsia="仿宋_GB2312" w:hAnsi="宋体" w:cs="宋体" w:hint="eastAsia"/>
          <w:color w:val="000000"/>
          <w:kern w:val="0"/>
          <w:sz w:val="32"/>
          <w:szCs w:val="32"/>
        </w:rPr>
        <w:t>为规范预算管理，</w:t>
      </w:r>
      <w:proofErr w:type="gramStart"/>
      <w:r w:rsidRPr="0005156F">
        <w:rPr>
          <w:rFonts w:ascii="仿宋_GB2312" w:eastAsia="仿宋_GB2312" w:hAnsi="宋体" w:cs="宋体" w:hint="eastAsia"/>
          <w:color w:val="000000"/>
          <w:kern w:val="0"/>
          <w:sz w:val="32"/>
          <w:szCs w:val="32"/>
        </w:rPr>
        <w:t>我部门</w:t>
      </w:r>
      <w:proofErr w:type="gramEnd"/>
      <w:r w:rsidRPr="0005156F">
        <w:rPr>
          <w:rFonts w:ascii="仿宋_GB2312" w:eastAsia="仿宋_GB2312" w:hAnsi="宋体" w:cs="宋体" w:hint="eastAsia"/>
          <w:color w:val="000000"/>
          <w:kern w:val="0"/>
          <w:sz w:val="32"/>
          <w:szCs w:val="32"/>
        </w:rPr>
        <w:t>制定了内部控制制度，补充完善了各类管理制度，涵盖了预算管理、支出管理、审批程序、固定资产、政府采购等，制度体系健全。</w:t>
      </w:r>
    </w:p>
    <w:p w14:paraId="2858A167" w14:textId="77777777" w:rsidR="0048413E" w:rsidRPr="0005156F" w:rsidRDefault="003A6574" w:rsidP="0005156F">
      <w:pPr>
        <w:spacing w:line="600" w:lineRule="exact"/>
        <w:ind w:leftChars="50" w:left="105" w:firstLineChars="150" w:firstLine="480"/>
        <w:rPr>
          <w:rFonts w:ascii="仿宋_GB2312" w:eastAsia="仿宋_GB2312" w:hAnsi="宋体" w:cs="宋体" w:hint="eastAsia"/>
          <w:color w:val="000000"/>
          <w:kern w:val="0"/>
          <w:sz w:val="32"/>
          <w:szCs w:val="32"/>
        </w:rPr>
      </w:pPr>
      <w:r w:rsidRPr="0005156F">
        <w:rPr>
          <w:rFonts w:ascii="仿宋_GB2312" w:eastAsia="仿宋_GB2312" w:hAnsi="宋体" w:cs="宋体" w:hint="eastAsia"/>
          <w:color w:val="000000"/>
          <w:kern w:val="0"/>
          <w:sz w:val="32"/>
          <w:szCs w:val="32"/>
        </w:rPr>
        <w:t>2.资金使用合</w:t>
      </w:r>
      <w:proofErr w:type="gramStart"/>
      <w:r w:rsidRPr="0005156F">
        <w:rPr>
          <w:rFonts w:ascii="仿宋_GB2312" w:eastAsia="仿宋_GB2312" w:hAnsi="宋体" w:cs="宋体" w:hint="eastAsia"/>
          <w:color w:val="000000"/>
          <w:kern w:val="0"/>
          <w:sz w:val="32"/>
          <w:szCs w:val="32"/>
        </w:rPr>
        <w:t>规</w:t>
      </w:r>
      <w:proofErr w:type="gramEnd"/>
      <w:r w:rsidRPr="0005156F">
        <w:rPr>
          <w:rFonts w:ascii="仿宋_GB2312" w:eastAsia="仿宋_GB2312" w:hAnsi="宋体" w:cs="宋体" w:hint="eastAsia"/>
          <w:color w:val="000000"/>
          <w:kern w:val="0"/>
          <w:sz w:val="32"/>
          <w:szCs w:val="32"/>
        </w:rPr>
        <w:t>性和安全性</w:t>
      </w:r>
    </w:p>
    <w:p w14:paraId="70BD333F" w14:textId="77777777" w:rsidR="0048413E" w:rsidRPr="0005156F" w:rsidRDefault="003A6574">
      <w:pPr>
        <w:spacing w:line="600" w:lineRule="exact"/>
        <w:ind w:leftChars="50" w:left="105" w:firstLineChars="150" w:firstLine="480"/>
        <w:rPr>
          <w:rFonts w:ascii="仿宋_GB2312" w:eastAsia="仿宋_GB2312" w:hAnsi="宋体" w:cs="宋体" w:hint="eastAsia"/>
          <w:color w:val="000000"/>
          <w:kern w:val="0"/>
          <w:sz w:val="32"/>
          <w:szCs w:val="32"/>
        </w:rPr>
      </w:pPr>
      <w:r w:rsidRPr="0005156F">
        <w:rPr>
          <w:rFonts w:ascii="仿宋_GB2312" w:eastAsia="仿宋_GB2312" w:hAnsi="宋体" w:cs="宋体" w:hint="eastAsia"/>
          <w:color w:val="000000"/>
          <w:kern w:val="0"/>
          <w:sz w:val="32"/>
          <w:szCs w:val="32"/>
        </w:rPr>
        <w:t>部门预算经批准后，</w:t>
      </w:r>
      <w:proofErr w:type="gramStart"/>
      <w:r w:rsidRPr="0005156F">
        <w:rPr>
          <w:rFonts w:ascii="仿宋_GB2312" w:eastAsia="仿宋_GB2312" w:hAnsi="宋体" w:cs="宋体" w:hint="eastAsia"/>
          <w:color w:val="000000"/>
          <w:kern w:val="0"/>
          <w:sz w:val="32"/>
          <w:szCs w:val="32"/>
        </w:rPr>
        <w:t>我部门</w:t>
      </w:r>
      <w:proofErr w:type="gramEnd"/>
      <w:r w:rsidRPr="0005156F">
        <w:rPr>
          <w:rFonts w:ascii="仿宋_GB2312" w:eastAsia="仿宋_GB2312" w:hAnsi="宋体" w:cs="宋体" w:hint="eastAsia"/>
          <w:color w:val="000000"/>
          <w:kern w:val="0"/>
          <w:sz w:val="32"/>
          <w:szCs w:val="32"/>
        </w:rPr>
        <w:t>对按照批复的项目预算在单位内部进行指标分解、审批下达，细化实施方案和资金支付计划，压实项目管理责任，确保预算严格有效执行；认真遵守政府采购、资产管理、合同管理、绩效管理等相关规定。资金使用合</w:t>
      </w:r>
      <w:proofErr w:type="gramStart"/>
      <w:r w:rsidRPr="0005156F">
        <w:rPr>
          <w:rFonts w:ascii="仿宋_GB2312" w:eastAsia="仿宋_GB2312" w:hAnsi="宋体" w:cs="宋体" w:hint="eastAsia"/>
          <w:color w:val="000000"/>
          <w:kern w:val="0"/>
          <w:sz w:val="32"/>
          <w:szCs w:val="32"/>
        </w:rPr>
        <w:t>规</w:t>
      </w:r>
      <w:proofErr w:type="gramEnd"/>
      <w:r w:rsidRPr="0005156F">
        <w:rPr>
          <w:rFonts w:ascii="仿宋_GB2312" w:eastAsia="仿宋_GB2312" w:hAnsi="宋体" w:cs="宋体" w:hint="eastAsia"/>
          <w:color w:val="000000"/>
          <w:kern w:val="0"/>
          <w:sz w:val="32"/>
          <w:szCs w:val="32"/>
        </w:rPr>
        <w:t>性较强，保障了资金使用的合法、合</w:t>
      </w:r>
      <w:proofErr w:type="gramStart"/>
      <w:r w:rsidRPr="0005156F">
        <w:rPr>
          <w:rFonts w:ascii="仿宋_GB2312" w:eastAsia="仿宋_GB2312" w:hAnsi="宋体" w:cs="宋体" w:hint="eastAsia"/>
          <w:color w:val="000000"/>
          <w:kern w:val="0"/>
          <w:sz w:val="32"/>
          <w:szCs w:val="32"/>
        </w:rPr>
        <w:t>规</w:t>
      </w:r>
      <w:proofErr w:type="gramEnd"/>
      <w:r w:rsidRPr="0005156F">
        <w:rPr>
          <w:rFonts w:ascii="仿宋_GB2312" w:eastAsia="仿宋_GB2312" w:hAnsi="宋体" w:cs="宋体" w:hint="eastAsia"/>
          <w:color w:val="000000"/>
          <w:kern w:val="0"/>
          <w:sz w:val="32"/>
          <w:szCs w:val="32"/>
        </w:rPr>
        <w:t>及安全性。</w:t>
      </w:r>
    </w:p>
    <w:p w14:paraId="4095D3D2" w14:textId="77777777" w:rsidR="0048413E" w:rsidRPr="0005156F" w:rsidRDefault="003A6574">
      <w:pPr>
        <w:spacing w:line="600" w:lineRule="exact"/>
        <w:ind w:leftChars="50" w:left="105" w:firstLineChars="150" w:firstLine="480"/>
        <w:outlineLvl w:val="1"/>
        <w:rPr>
          <w:rFonts w:ascii="仿宋_GB2312" w:eastAsia="仿宋_GB2312" w:hAnsi="宋体" w:cs="宋体" w:hint="eastAsia"/>
          <w:color w:val="000000"/>
          <w:kern w:val="0"/>
          <w:sz w:val="32"/>
          <w:szCs w:val="32"/>
        </w:rPr>
      </w:pPr>
      <w:r w:rsidRPr="0005156F">
        <w:rPr>
          <w:rFonts w:ascii="仿宋_GB2312" w:eastAsia="仿宋_GB2312" w:hAnsi="宋体" w:cs="宋体" w:hint="eastAsia"/>
          <w:color w:val="000000"/>
          <w:kern w:val="0"/>
          <w:sz w:val="32"/>
          <w:szCs w:val="32"/>
        </w:rPr>
        <w:t>3.会计基础信息完善性</w:t>
      </w:r>
    </w:p>
    <w:p w14:paraId="13AADF6E" w14:textId="77777777" w:rsidR="0048413E" w:rsidRPr="0005156F" w:rsidRDefault="003A6574">
      <w:pPr>
        <w:spacing w:line="600" w:lineRule="exact"/>
        <w:ind w:leftChars="50" w:left="105" w:firstLineChars="150" w:firstLine="480"/>
        <w:rPr>
          <w:rFonts w:ascii="仿宋_GB2312" w:eastAsia="仿宋_GB2312" w:hAnsi="宋体" w:cs="宋体" w:hint="eastAsia"/>
          <w:color w:val="000000"/>
          <w:kern w:val="0"/>
          <w:sz w:val="32"/>
          <w:szCs w:val="32"/>
        </w:rPr>
      </w:pPr>
      <w:proofErr w:type="gramStart"/>
      <w:r w:rsidRPr="0005156F">
        <w:rPr>
          <w:rFonts w:ascii="仿宋_GB2312" w:eastAsia="仿宋_GB2312" w:hAnsi="宋体" w:cs="宋体" w:hint="eastAsia"/>
          <w:color w:val="000000"/>
          <w:kern w:val="0"/>
          <w:sz w:val="32"/>
          <w:szCs w:val="32"/>
        </w:rPr>
        <w:t>我部门</w:t>
      </w:r>
      <w:proofErr w:type="gramEnd"/>
      <w:r w:rsidRPr="0005156F">
        <w:rPr>
          <w:rFonts w:ascii="仿宋_GB2312" w:eastAsia="仿宋_GB2312" w:hAnsi="宋体" w:cs="宋体" w:hint="eastAsia"/>
          <w:color w:val="000000"/>
          <w:kern w:val="0"/>
          <w:sz w:val="32"/>
          <w:szCs w:val="32"/>
        </w:rPr>
        <w:t>严格执行政府会计制度开展核算，专款专用，单独核算，确保财务信息质量。</w:t>
      </w:r>
    </w:p>
    <w:p w14:paraId="172B78A5" w14:textId="77777777" w:rsidR="0048413E" w:rsidRPr="0005156F" w:rsidRDefault="003A6574">
      <w:pPr>
        <w:spacing w:line="600" w:lineRule="exact"/>
        <w:ind w:leftChars="50" w:left="105" w:firstLineChars="150" w:firstLine="480"/>
        <w:rPr>
          <w:rFonts w:ascii="仿宋_GB2312" w:eastAsia="仿宋_GB2312" w:hint="eastAsia"/>
          <w:sz w:val="32"/>
          <w:szCs w:val="32"/>
        </w:rPr>
      </w:pPr>
      <w:r w:rsidRPr="0005156F">
        <w:rPr>
          <w:rFonts w:ascii="仿宋_GB2312" w:eastAsia="仿宋_GB2312" w:hint="eastAsia"/>
          <w:sz w:val="32"/>
          <w:szCs w:val="32"/>
        </w:rPr>
        <w:lastRenderedPageBreak/>
        <w:t>（二）资产管理</w:t>
      </w:r>
    </w:p>
    <w:p w14:paraId="22299EAB" w14:textId="77777777" w:rsidR="0048413E" w:rsidRPr="0005156F" w:rsidRDefault="003A6574">
      <w:pPr>
        <w:spacing w:line="600" w:lineRule="exact"/>
        <w:ind w:leftChars="50" w:left="105" w:firstLineChars="150" w:firstLine="480"/>
        <w:rPr>
          <w:rFonts w:ascii="仿宋_GB2312" w:eastAsia="仿宋_GB2312" w:hAnsi="宋体" w:cs="宋体" w:hint="eastAsia"/>
          <w:color w:val="000000"/>
          <w:kern w:val="0"/>
          <w:sz w:val="32"/>
          <w:szCs w:val="32"/>
        </w:rPr>
      </w:pPr>
      <w:proofErr w:type="gramStart"/>
      <w:r w:rsidRPr="0005156F">
        <w:rPr>
          <w:rFonts w:ascii="仿宋_GB2312" w:eastAsia="仿宋_GB2312" w:hAnsi="宋体" w:cs="宋体" w:hint="eastAsia"/>
          <w:color w:val="000000"/>
          <w:kern w:val="0"/>
          <w:sz w:val="32"/>
          <w:szCs w:val="32"/>
        </w:rPr>
        <w:t>我部门</w:t>
      </w:r>
      <w:proofErr w:type="gramEnd"/>
      <w:r w:rsidRPr="0005156F">
        <w:rPr>
          <w:rFonts w:ascii="仿宋_GB2312" w:eastAsia="仿宋_GB2312" w:hAnsi="宋体" w:cs="宋体" w:hint="eastAsia"/>
          <w:color w:val="000000"/>
          <w:kern w:val="0"/>
          <w:sz w:val="32"/>
          <w:szCs w:val="32"/>
        </w:rPr>
        <w:t>严格执行资产管理相关制度，对固定资产进行清查盘点，确保国有资产的安全。</w:t>
      </w:r>
    </w:p>
    <w:p w14:paraId="33EC665B" w14:textId="77777777" w:rsidR="0048413E" w:rsidRPr="0005156F" w:rsidRDefault="003A6574">
      <w:pPr>
        <w:spacing w:line="600" w:lineRule="exact"/>
        <w:ind w:leftChars="50" w:left="105" w:firstLineChars="150" w:firstLine="480"/>
        <w:rPr>
          <w:rFonts w:ascii="仿宋_GB2312" w:eastAsia="仿宋_GB2312" w:hint="eastAsia"/>
          <w:sz w:val="32"/>
          <w:szCs w:val="32"/>
        </w:rPr>
      </w:pPr>
      <w:r w:rsidRPr="0005156F">
        <w:rPr>
          <w:rFonts w:ascii="仿宋_GB2312" w:eastAsia="仿宋_GB2312" w:hint="eastAsia"/>
          <w:sz w:val="32"/>
          <w:szCs w:val="32"/>
        </w:rPr>
        <w:t>（三）绩效管理</w:t>
      </w:r>
    </w:p>
    <w:p w14:paraId="745C1B43" w14:textId="77777777" w:rsidR="0048413E" w:rsidRPr="0005156F" w:rsidRDefault="003A6574">
      <w:pPr>
        <w:spacing w:line="600" w:lineRule="exact"/>
        <w:ind w:leftChars="50" w:left="105" w:firstLineChars="150" w:firstLine="480"/>
        <w:rPr>
          <w:rFonts w:ascii="仿宋_GB2312" w:eastAsia="仿宋_GB2312" w:hAnsi="宋体" w:cs="宋体" w:hint="eastAsia"/>
          <w:color w:val="000000"/>
          <w:kern w:val="0"/>
          <w:sz w:val="32"/>
          <w:szCs w:val="32"/>
        </w:rPr>
      </w:pPr>
      <w:proofErr w:type="gramStart"/>
      <w:r w:rsidRPr="0005156F">
        <w:rPr>
          <w:rFonts w:ascii="仿宋_GB2312" w:eastAsia="仿宋_GB2312" w:hAnsi="宋体" w:cs="宋体" w:hint="eastAsia"/>
          <w:color w:val="000000"/>
          <w:kern w:val="0"/>
          <w:sz w:val="32"/>
          <w:szCs w:val="32"/>
        </w:rPr>
        <w:t>我部门</w:t>
      </w:r>
      <w:proofErr w:type="gramEnd"/>
      <w:r w:rsidRPr="0005156F">
        <w:rPr>
          <w:rFonts w:ascii="仿宋_GB2312" w:eastAsia="仿宋_GB2312" w:hAnsi="宋体" w:cs="宋体" w:hint="eastAsia"/>
          <w:color w:val="000000"/>
          <w:kern w:val="0"/>
          <w:sz w:val="32"/>
          <w:szCs w:val="32"/>
        </w:rPr>
        <w:t>一直以来十分重视绩效工作的开展，绩效目标在预算编制时严格按照预算内容设定，预算执行过程中以绩效目标为指引，保证项目执行不偏离目标值，预算项目结束后对项目绩效目标达成情况进行总结，核实目标设定的准确性、可量化性、可达成性是否合理，进而优化今后绩效目标的设定。严格按照预算批复内容，政府采购程序及我局采购程序执行采购。同时强化预算执行管理，加强对项目启动、实施及监督的相关管理工作，保障项目的顺利开展。强化绩效管理，各业务部门按照项目预计实现效果设定目标，并严格按照相关绩效管理规定加强事中自评和事后结果评估。</w:t>
      </w:r>
    </w:p>
    <w:p w14:paraId="2F8C4C54" w14:textId="77777777" w:rsidR="0048413E" w:rsidRPr="0005156F" w:rsidRDefault="003A6574">
      <w:pPr>
        <w:spacing w:line="600" w:lineRule="exact"/>
        <w:ind w:leftChars="50" w:left="105" w:firstLineChars="150" w:firstLine="480"/>
        <w:rPr>
          <w:rFonts w:ascii="仿宋_GB2312" w:eastAsia="仿宋_GB2312" w:hint="eastAsia"/>
          <w:sz w:val="32"/>
          <w:szCs w:val="32"/>
        </w:rPr>
      </w:pPr>
      <w:r w:rsidRPr="0005156F">
        <w:rPr>
          <w:rFonts w:ascii="仿宋_GB2312" w:eastAsia="仿宋_GB2312" w:hint="eastAsia"/>
          <w:sz w:val="32"/>
          <w:szCs w:val="32"/>
        </w:rPr>
        <w:t>（四）结转结余率</w:t>
      </w:r>
    </w:p>
    <w:p w14:paraId="7C027014" w14:textId="77777777" w:rsidR="0048413E" w:rsidRPr="0005156F" w:rsidRDefault="003A6574">
      <w:pPr>
        <w:spacing w:line="600" w:lineRule="exact"/>
        <w:ind w:leftChars="50" w:left="105" w:firstLineChars="150" w:firstLine="480"/>
        <w:rPr>
          <w:rFonts w:ascii="仿宋_GB2312" w:eastAsia="仿宋_GB2312" w:hAnsi="宋体" w:cs="宋体" w:hint="eastAsia"/>
          <w:color w:val="000000"/>
          <w:kern w:val="0"/>
          <w:sz w:val="32"/>
          <w:szCs w:val="32"/>
        </w:rPr>
      </w:pPr>
      <w:r w:rsidRPr="0005156F">
        <w:rPr>
          <w:rFonts w:ascii="仿宋_GB2312" w:eastAsia="仿宋_GB2312" w:hAnsi="宋体" w:cs="宋体" w:hint="eastAsia"/>
          <w:color w:val="000000"/>
          <w:kern w:val="0"/>
          <w:sz w:val="32"/>
          <w:szCs w:val="32"/>
        </w:rPr>
        <w:t>无。</w:t>
      </w:r>
    </w:p>
    <w:p w14:paraId="188CD45D" w14:textId="77777777" w:rsidR="0048413E" w:rsidRPr="0005156F" w:rsidRDefault="003A6574">
      <w:pPr>
        <w:spacing w:line="600" w:lineRule="exact"/>
        <w:ind w:leftChars="50" w:left="105" w:firstLineChars="150" w:firstLine="480"/>
        <w:rPr>
          <w:rFonts w:ascii="仿宋_GB2312" w:eastAsia="仿宋_GB2312" w:hint="eastAsia"/>
          <w:sz w:val="32"/>
          <w:szCs w:val="32"/>
        </w:rPr>
      </w:pPr>
      <w:r w:rsidRPr="0005156F">
        <w:rPr>
          <w:rFonts w:ascii="仿宋_GB2312" w:eastAsia="仿宋_GB2312" w:hint="eastAsia"/>
          <w:sz w:val="32"/>
          <w:szCs w:val="32"/>
        </w:rPr>
        <w:t>（五）部门预决算差异率</w:t>
      </w:r>
    </w:p>
    <w:p w14:paraId="25586CE5" w14:textId="77777777" w:rsidR="0048413E" w:rsidRPr="0005156F" w:rsidRDefault="003A6574">
      <w:pPr>
        <w:spacing w:line="600" w:lineRule="exact"/>
        <w:ind w:leftChars="50" w:left="105" w:firstLineChars="150" w:firstLine="480"/>
        <w:rPr>
          <w:rFonts w:ascii="仿宋_GB2312" w:eastAsia="仿宋_GB2312" w:hAnsi="宋体" w:cs="宋体" w:hint="eastAsia"/>
          <w:color w:val="000000"/>
          <w:kern w:val="0"/>
          <w:sz w:val="32"/>
          <w:szCs w:val="32"/>
        </w:rPr>
      </w:pPr>
      <w:r w:rsidRPr="0005156F">
        <w:rPr>
          <w:rFonts w:ascii="仿宋_GB2312" w:eastAsia="仿宋_GB2312" w:hAnsi="宋体" w:cs="宋体" w:hint="eastAsia"/>
          <w:color w:val="000000"/>
          <w:kern w:val="0"/>
          <w:sz w:val="32"/>
          <w:szCs w:val="32"/>
        </w:rPr>
        <w:t>部门预决算无差异。</w:t>
      </w:r>
    </w:p>
    <w:p w14:paraId="1EB31056" w14:textId="77777777" w:rsidR="0048413E" w:rsidRDefault="003A6574">
      <w:pPr>
        <w:spacing w:line="600" w:lineRule="exact"/>
        <w:ind w:leftChars="50" w:left="105" w:firstLineChars="150" w:firstLine="480"/>
        <w:outlineLvl w:val="0"/>
        <w:rPr>
          <w:rFonts w:ascii="黑体" w:eastAsia="黑体" w:hAnsi="黑体"/>
          <w:sz w:val="32"/>
          <w:szCs w:val="32"/>
        </w:rPr>
      </w:pPr>
      <w:r>
        <w:rPr>
          <w:rFonts w:ascii="黑体" w:eastAsia="黑体" w:hAnsi="黑体" w:hint="eastAsia"/>
          <w:sz w:val="32"/>
          <w:szCs w:val="32"/>
        </w:rPr>
        <w:t>五、总体</w:t>
      </w:r>
      <w:r>
        <w:rPr>
          <w:rFonts w:ascii="黑体" w:eastAsia="黑体" w:hAnsi="黑体"/>
          <w:sz w:val="32"/>
          <w:szCs w:val="32"/>
        </w:rPr>
        <w:t>评价结论</w:t>
      </w:r>
    </w:p>
    <w:p w14:paraId="77311955" w14:textId="77777777" w:rsidR="0048413E" w:rsidRPr="0005156F" w:rsidRDefault="003A6574">
      <w:pPr>
        <w:spacing w:line="600" w:lineRule="exact"/>
        <w:ind w:leftChars="50" w:left="105" w:firstLineChars="150" w:firstLine="480"/>
        <w:rPr>
          <w:rFonts w:ascii="仿宋_GB2312" w:eastAsia="仿宋_GB2312" w:hAnsi="宋体" w:cs="宋体"/>
          <w:color w:val="000000"/>
          <w:kern w:val="0"/>
          <w:sz w:val="32"/>
          <w:szCs w:val="32"/>
        </w:rPr>
      </w:pPr>
      <w:r w:rsidRPr="0005156F">
        <w:rPr>
          <w:rFonts w:ascii="仿宋_GB2312" w:eastAsia="仿宋_GB2312" w:hAnsi="宋体" w:cs="宋体" w:hint="eastAsia"/>
          <w:color w:val="000000"/>
          <w:kern w:val="0"/>
          <w:sz w:val="32"/>
          <w:szCs w:val="32"/>
        </w:rPr>
        <w:t>（一）评价</w:t>
      </w:r>
      <w:r w:rsidRPr="0005156F">
        <w:rPr>
          <w:rFonts w:ascii="仿宋_GB2312" w:eastAsia="仿宋_GB2312" w:hAnsi="宋体" w:cs="宋体"/>
          <w:color w:val="000000"/>
          <w:kern w:val="0"/>
          <w:sz w:val="32"/>
          <w:szCs w:val="32"/>
        </w:rPr>
        <w:t>得分</w:t>
      </w:r>
      <w:r w:rsidRPr="0005156F">
        <w:rPr>
          <w:rFonts w:ascii="仿宋_GB2312" w:eastAsia="仿宋_GB2312" w:hAnsi="宋体" w:cs="宋体" w:hint="eastAsia"/>
          <w:color w:val="000000"/>
          <w:kern w:val="0"/>
          <w:sz w:val="32"/>
          <w:szCs w:val="32"/>
        </w:rPr>
        <w:t>情况</w:t>
      </w:r>
    </w:p>
    <w:p w14:paraId="295FEB0F" w14:textId="77777777" w:rsidR="0063512A" w:rsidRPr="0063512A" w:rsidRDefault="0063512A" w:rsidP="0063512A">
      <w:pPr>
        <w:spacing w:line="600" w:lineRule="exact"/>
        <w:ind w:leftChars="50" w:left="105" w:firstLineChars="150" w:firstLine="480"/>
        <w:rPr>
          <w:rFonts w:ascii="仿宋_GB2312" w:eastAsia="仿宋_GB2312" w:hAnsi="宋体" w:cs="宋体"/>
          <w:color w:val="000000"/>
          <w:kern w:val="0"/>
          <w:sz w:val="32"/>
          <w:szCs w:val="32"/>
        </w:rPr>
      </w:pPr>
      <w:proofErr w:type="gramStart"/>
      <w:r w:rsidRPr="0063512A">
        <w:rPr>
          <w:rFonts w:ascii="仿宋_GB2312" w:eastAsia="仿宋_GB2312" w:hAnsi="宋体" w:cs="宋体" w:hint="eastAsia"/>
          <w:color w:val="000000"/>
          <w:kern w:val="0"/>
          <w:sz w:val="32"/>
          <w:szCs w:val="32"/>
        </w:rPr>
        <w:t>我部门</w:t>
      </w:r>
      <w:proofErr w:type="gramEnd"/>
      <w:r w:rsidRPr="0063512A">
        <w:rPr>
          <w:rFonts w:ascii="仿宋_GB2312" w:eastAsia="仿宋_GB2312" w:hAnsi="宋体" w:cs="宋体" w:hint="eastAsia"/>
          <w:color w:val="000000"/>
          <w:kern w:val="0"/>
          <w:sz w:val="32"/>
          <w:szCs w:val="32"/>
        </w:rPr>
        <w:t>2024年度共自评112个项目，其中90-100分共计111个项目，80-90分共计1个项目，80分以下0个项目。</w:t>
      </w:r>
    </w:p>
    <w:p w14:paraId="1DFDF52F" w14:textId="77777777" w:rsidR="0048413E" w:rsidRPr="0005156F" w:rsidRDefault="003A6574" w:rsidP="0063512A">
      <w:pPr>
        <w:spacing w:line="600" w:lineRule="exact"/>
        <w:ind w:leftChars="50" w:left="105" w:firstLineChars="150" w:firstLine="480"/>
        <w:rPr>
          <w:rFonts w:ascii="仿宋_GB2312" w:eastAsia="仿宋_GB2312" w:hAnsi="宋体" w:cs="宋体"/>
          <w:color w:val="000000"/>
          <w:kern w:val="0"/>
          <w:sz w:val="32"/>
          <w:szCs w:val="32"/>
        </w:rPr>
      </w:pPr>
      <w:r w:rsidRPr="0005156F">
        <w:rPr>
          <w:rFonts w:ascii="仿宋_GB2312" w:eastAsia="仿宋_GB2312" w:hAnsi="宋体" w:cs="宋体" w:hint="eastAsia"/>
          <w:color w:val="000000"/>
          <w:kern w:val="0"/>
          <w:sz w:val="32"/>
          <w:szCs w:val="32"/>
        </w:rPr>
        <w:t>（二）存在的问题及原因分析</w:t>
      </w:r>
    </w:p>
    <w:p w14:paraId="0E553196" w14:textId="77777777" w:rsidR="0048413E" w:rsidRDefault="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项目绩效目标填报质量有待于进一步提高，个别指标设置不规范、细化量化不足，绩效指标可衡量性较弱，个别项目预算产出指标与实际产出指标差距较大，预算编制指标不够准确。</w:t>
      </w:r>
    </w:p>
    <w:p w14:paraId="414A9C28" w14:textId="15BF431E" w:rsidR="0048413E" w:rsidRDefault="003A6574">
      <w:pPr>
        <w:spacing w:line="600" w:lineRule="exact"/>
        <w:ind w:firstLineChars="200" w:firstLine="640"/>
        <w:outlineLvl w:val="0"/>
        <w:rPr>
          <w:rFonts w:ascii="仿宋_GB2312" w:eastAsia="仿宋_GB2312" w:hAnsi="宋体" w:cs="宋体"/>
          <w:color w:val="000000"/>
          <w:kern w:val="0"/>
          <w:sz w:val="32"/>
          <w:szCs w:val="32"/>
        </w:rPr>
      </w:pPr>
      <w:r>
        <w:rPr>
          <w:rFonts w:ascii="黑体" w:eastAsia="黑体" w:hAnsi="黑体" w:cs="宋体" w:hint="eastAsia"/>
          <w:color w:val="000000"/>
          <w:kern w:val="0"/>
          <w:sz w:val="32"/>
          <w:szCs w:val="32"/>
        </w:rPr>
        <w:t>六、措施建议</w:t>
      </w:r>
    </w:p>
    <w:p w14:paraId="3D2E6D61" w14:textId="7726D6F1" w:rsidR="0048413E" w:rsidRDefault="003A6574" w:rsidP="003A6574">
      <w:pPr>
        <w:spacing w:line="600" w:lineRule="exact"/>
        <w:ind w:leftChars="50" w:left="105" w:firstLineChars="150" w:firstLine="4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针对扣分项目逐项分析原因，细化整改措施，</w:t>
      </w:r>
      <w:r w:rsidRPr="003A6574">
        <w:rPr>
          <w:rFonts w:ascii="仿宋_GB2312" w:eastAsia="仿宋_GB2312" w:hAnsi="宋体" w:cs="宋体" w:hint="eastAsia"/>
          <w:color w:val="000000"/>
          <w:kern w:val="0"/>
          <w:sz w:val="32"/>
          <w:szCs w:val="32"/>
        </w:rPr>
        <w:t>提高绩效指标设定的科学性、合理性及可达性。</w:t>
      </w:r>
    </w:p>
    <w:sectPr w:rsidR="004841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487C3" w14:textId="77777777" w:rsidR="00395841" w:rsidRDefault="00395841" w:rsidP="0063512A">
      <w:r>
        <w:separator/>
      </w:r>
    </w:p>
  </w:endnote>
  <w:endnote w:type="continuationSeparator" w:id="0">
    <w:p w14:paraId="43A536E1" w14:textId="77777777" w:rsidR="00395841" w:rsidRDefault="00395841" w:rsidP="0063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小标宋_GBK"/>
    <w:panose1 w:val="03000509000000000000"/>
    <w:charset w:val="86"/>
    <w:family w:val="script"/>
    <w:pitch w:val="fixed"/>
    <w:sig w:usb0="00000001" w:usb1="080E0000" w:usb2="00000010" w:usb3="00000000" w:csb0="00040000" w:csb1="00000000"/>
    <w:embedRegular r:id="rId1" w:subsetted="1" w:fontKey="{DD71E2E3-F86F-44F8-B969-75C08982E426}"/>
  </w:font>
  <w:font w:name="仿宋_GB2312">
    <w:altName w:val="仿宋"/>
    <w:panose1 w:val="02010609030101010101"/>
    <w:charset w:val="86"/>
    <w:family w:val="modern"/>
    <w:pitch w:val="fixed"/>
    <w:sig w:usb0="00000001" w:usb1="080E0000" w:usb2="00000010" w:usb3="00000000" w:csb0="00040000" w:csb1="00000000"/>
    <w:embedRegular r:id="rId2" w:subsetted="1" w:fontKey="{1B26F91C-AF1D-4DD3-9B8D-9C9A6C580148}"/>
  </w:font>
  <w:font w:name="黑体">
    <w:altName w:val="SimHei"/>
    <w:panose1 w:val="02010609060101010101"/>
    <w:charset w:val="86"/>
    <w:family w:val="modern"/>
    <w:pitch w:val="fixed"/>
    <w:sig w:usb0="800002BF" w:usb1="38CF7CFA" w:usb2="00000016" w:usb3="00000000" w:csb0="00040001" w:csb1="00000000"/>
    <w:embedRegular r:id="rId3" w:subsetted="1" w:fontKey="{F330B37B-5957-434E-8A66-4A842EAFC36B}"/>
  </w:font>
  <w:font w:name="Calibri Ligh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80040" w14:textId="77777777" w:rsidR="00395841" w:rsidRDefault="00395841" w:rsidP="0063512A">
      <w:r>
        <w:separator/>
      </w:r>
    </w:p>
  </w:footnote>
  <w:footnote w:type="continuationSeparator" w:id="0">
    <w:p w14:paraId="6EBB6389" w14:textId="77777777" w:rsidR="00395841" w:rsidRDefault="00395841" w:rsidP="006351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9BF12E6"/>
    <w:rsid w:val="0005156F"/>
    <w:rsid w:val="00066A10"/>
    <w:rsid w:val="00240823"/>
    <w:rsid w:val="00395841"/>
    <w:rsid w:val="003A6574"/>
    <w:rsid w:val="003B4076"/>
    <w:rsid w:val="003E0544"/>
    <w:rsid w:val="0048413E"/>
    <w:rsid w:val="0053504E"/>
    <w:rsid w:val="005F38DB"/>
    <w:rsid w:val="0063512A"/>
    <w:rsid w:val="006871A5"/>
    <w:rsid w:val="0075431C"/>
    <w:rsid w:val="007C641E"/>
    <w:rsid w:val="008C458C"/>
    <w:rsid w:val="00996BF7"/>
    <w:rsid w:val="00AD1F0D"/>
    <w:rsid w:val="00AD2155"/>
    <w:rsid w:val="00AD4B9B"/>
    <w:rsid w:val="00B01305"/>
    <w:rsid w:val="00D427AE"/>
    <w:rsid w:val="00D56A62"/>
    <w:rsid w:val="00E25F17"/>
    <w:rsid w:val="00E96B74"/>
    <w:rsid w:val="00EF5D40"/>
    <w:rsid w:val="00F107E3"/>
    <w:rsid w:val="016B0D55"/>
    <w:rsid w:val="01ED1B48"/>
    <w:rsid w:val="07297872"/>
    <w:rsid w:val="077E6589"/>
    <w:rsid w:val="07AD36C9"/>
    <w:rsid w:val="08053EFD"/>
    <w:rsid w:val="08994B03"/>
    <w:rsid w:val="093920B1"/>
    <w:rsid w:val="09837D74"/>
    <w:rsid w:val="0A387F30"/>
    <w:rsid w:val="0A5C144D"/>
    <w:rsid w:val="0C25691C"/>
    <w:rsid w:val="0C292603"/>
    <w:rsid w:val="0D295F98"/>
    <w:rsid w:val="0D6047E0"/>
    <w:rsid w:val="0E2908FA"/>
    <w:rsid w:val="0E4705C7"/>
    <w:rsid w:val="0E920970"/>
    <w:rsid w:val="0EF348D9"/>
    <w:rsid w:val="10134CDE"/>
    <w:rsid w:val="104F5351"/>
    <w:rsid w:val="146D0DFF"/>
    <w:rsid w:val="17272A64"/>
    <w:rsid w:val="1802670D"/>
    <w:rsid w:val="180A4C9A"/>
    <w:rsid w:val="18C64903"/>
    <w:rsid w:val="18DC1E1D"/>
    <w:rsid w:val="194C3802"/>
    <w:rsid w:val="1B8927A5"/>
    <w:rsid w:val="1BEA723A"/>
    <w:rsid w:val="1CB158CD"/>
    <w:rsid w:val="1CCE4466"/>
    <w:rsid w:val="1FB44E44"/>
    <w:rsid w:val="20031EFC"/>
    <w:rsid w:val="20605766"/>
    <w:rsid w:val="22946B6C"/>
    <w:rsid w:val="24076E11"/>
    <w:rsid w:val="267C3185"/>
    <w:rsid w:val="269A360B"/>
    <w:rsid w:val="276854B7"/>
    <w:rsid w:val="29762D07"/>
    <w:rsid w:val="2A0239A1"/>
    <w:rsid w:val="2A5916EE"/>
    <w:rsid w:val="2B3712DE"/>
    <w:rsid w:val="2BC03B14"/>
    <w:rsid w:val="2BDC315C"/>
    <w:rsid w:val="2CB43679"/>
    <w:rsid w:val="2D7F776E"/>
    <w:rsid w:val="2E3B56D4"/>
    <w:rsid w:val="2F260D23"/>
    <w:rsid w:val="2FC8656A"/>
    <w:rsid w:val="2FF206D6"/>
    <w:rsid w:val="301B0C1B"/>
    <w:rsid w:val="30F143A1"/>
    <w:rsid w:val="31853836"/>
    <w:rsid w:val="331035D3"/>
    <w:rsid w:val="36DE12F2"/>
    <w:rsid w:val="37B409D1"/>
    <w:rsid w:val="37EA33A3"/>
    <w:rsid w:val="3A80413A"/>
    <w:rsid w:val="3A8F74D3"/>
    <w:rsid w:val="3B974891"/>
    <w:rsid w:val="3BDF1D94"/>
    <w:rsid w:val="3C06099D"/>
    <w:rsid w:val="3D1912D6"/>
    <w:rsid w:val="3D5D053C"/>
    <w:rsid w:val="3F7A63C3"/>
    <w:rsid w:val="3FC07CF9"/>
    <w:rsid w:val="3FDD1905"/>
    <w:rsid w:val="400D2BD1"/>
    <w:rsid w:val="430558AB"/>
    <w:rsid w:val="43171E14"/>
    <w:rsid w:val="43195B8C"/>
    <w:rsid w:val="43560B8E"/>
    <w:rsid w:val="439A713C"/>
    <w:rsid w:val="44A72534"/>
    <w:rsid w:val="456D0411"/>
    <w:rsid w:val="457277D5"/>
    <w:rsid w:val="465B470D"/>
    <w:rsid w:val="47381B18"/>
    <w:rsid w:val="4B36139E"/>
    <w:rsid w:val="4B6F29CB"/>
    <w:rsid w:val="4E676205"/>
    <w:rsid w:val="50D77086"/>
    <w:rsid w:val="512027DB"/>
    <w:rsid w:val="5167665C"/>
    <w:rsid w:val="51DC0DF8"/>
    <w:rsid w:val="52FE1CBE"/>
    <w:rsid w:val="533F0BF2"/>
    <w:rsid w:val="54AE00FE"/>
    <w:rsid w:val="55456CB4"/>
    <w:rsid w:val="557650C0"/>
    <w:rsid w:val="573C0A82"/>
    <w:rsid w:val="57F734EF"/>
    <w:rsid w:val="58C223CA"/>
    <w:rsid w:val="5987789B"/>
    <w:rsid w:val="5B303F63"/>
    <w:rsid w:val="5E410BA5"/>
    <w:rsid w:val="5F5244A8"/>
    <w:rsid w:val="60C43183"/>
    <w:rsid w:val="6153336C"/>
    <w:rsid w:val="623A0A5E"/>
    <w:rsid w:val="633C28C7"/>
    <w:rsid w:val="650E440F"/>
    <w:rsid w:val="66ED0F5A"/>
    <w:rsid w:val="6724094E"/>
    <w:rsid w:val="681D1057"/>
    <w:rsid w:val="68F26D1F"/>
    <w:rsid w:val="69BF12E6"/>
    <w:rsid w:val="6A1C4030"/>
    <w:rsid w:val="6A3421DA"/>
    <w:rsid w:val="6A3A159A"/>
    <w:rsid w:val="6A516772"/>
    <w:rsid w:val="6BA22313"/>
    <w:rsid w:val="6BAC4F3F"/>
    <w:rsid w:val="6BFF7765"/>
    <w:rsid w:val="6C3120B4"/>
    <w:rsid w:val="71094E12"/>
    <w:rsid w:val="72233A82"/>
    <w:rsid w:val="72406C89"/>
    <w:rsid w:val="73D56AB0"/>
    <w:rsid w:val="74424693"/>
    <w:rsid w:val="74EA13AF"/>
    <w:rsid w:val="750202C6"/>
    <w:rsid w:val="76C94E79"/>
    <w:rsid w:val="7750356B"/>
    <w:rsid w:val="78484242"/>
    <w:rsid w:val="79F12A45"/>
    <w:rsid w:val="7C9F63FA"/>
    <w:rsid w:val="7D4439DE"/>
    <w:rsid w:val="7D4E40A8"/>
    <w:rsid w:val="7E754E4E"/>
    <w:rsid w:val="7F5E434B"/>
    <w:rsid w:val="7F940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paragraph" w:styleId="a8">
    <w:name w:val="annotation subject"/>
    <w:basedOn w:val="a3"/>
    <w:next w:val="a3"/>
    <w:link w:val="Char3"/>
    <w:qFormat/>
    <w:rPr>
      <w:b/>
      <w:bCs/>
    </w:rPr>
  </w:style>
  <w:style w:type="character" w:styleId="a9">
    <w:name w:val="annotation reference"/>
    <w:basedOn w:val="a0"/>
    <w:autoRedefine/>
    <w:qFormat/>
    <w:rPr>
      <w:sz w:val="21"/>
      <w:szCs w:val="21"/>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
    <w:name w:val="批注文字 Char"/>
    <w:basedOn w:val="a0"/>
    <w:link w:val="a3"/>
    <w:rPr>
      <w:kern w:val="2"/>
      <w:sz w:val="21"/>
      <w:szCs w:val="24"/>
    </w:rPr>
  </w:style>
  <w:style w:type="character" w:customStyle="1" w:styleId="Char3">
    <w:name w:val="批注主题 Char"/>
    <w:basedOn w:val="Char"/>
    <w:link w:val="a8"/>
    <w:qFormat/>
    <w:rPr>
      <w:b/>
      <w:bCs/>
      <w:kern w:val="2"/>
      <w:sz w:val="21"/>
      <w:szCs w:val="24"/>
    </w:rPr>
  </w:style>
  <w:style w:type="character" w:customStyle="1" w:styleId="Char0">
    <w:name w:val="批注框文本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paragraph" w:styleId="a8">
    <w:name w:val="annotation subject"/>
    <w:basedOn w:val="a3"/>
    <w:next w:val="a3"/>
    <w:link w:val="Char3"/>
    <w:qFormat/>
    <w:rPr>
      <w:b/>
      <w:bCs/>
    </w:rPr>
  </w:style>
  <w:style w:type="character" w:styleId="a9">
    <w:name w:val="annotation reference"/>
    <w:basedOn w:val="a0"/>
    <w:autoRedefine/>
    <w:qFormat/>
    <w:rPr>
      <w:sz w:val="21"/>
      <w:szCs w:val="21"/>
    </w:rPr>
  </w:style>
  <w:style w:type="character" w:customStyle="1" w:styleId="Char2">
    <w:name w:val="页眉 Char"/>
    <w:basedOn w:val="a0"/>
    <w:link w:val="a6"/>
    <w:qFormat/>
    <w:rPr>
      <w:kern w:val="2"/>
      <w:sz w:val="18"/>
      <w:szCs w:val="18"/>
    </w:rPr>
  </w:style>
  <w:style w:type="character" w:customStyle="1" w:styleId="Char1">
    <w:name w:val="页脚 Char"/>
    <w:basedOn w:val="a0"/>
    <w:link w:val="a5"/>
    <w:qFormat/>
    <w:rPr>
      <w:kern w:val="2"/>
      <w:sz w:val="18"/>
      <w:szCs w:val="18"/>
    </w:rPr>
  </w:style>
  <w:style w:type="character" w:customStyle="1" w:styleId="Char">
    <w:name w:val="批注文字 Char"/>
    <w:basedOn w:val="a0"/>
    <w:link w:val="a3"/>
    <w:rPr>
      <w:kern w:val="2"/>
      <w:sz w:val="21"/>
      <w:szCs w:val="24"/>
    </w:rPr>
  </w:style>
  <w:style w:type="character" w:customStyle="1" w:styleId="Char3">
    <w:name w:val="批注主题 Char"/>
    <w:basedOn w:val="Char"/>
    <w:link w:val="a8"/>
    <w:qFormat/>
    <w:rPr>
      <w:b/>
      <w:bCs/>
      <w:kern w:val="2"/>
      <w:sz w:val="21"/>
      <w:szCs w:val="24"/>
    </w:rPr>
  </w:style>
  <w:style w:type="character" w:customStyle="1" w:styleId="Char0">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254291">
      <w:bodyDiv w:val="1"/>
      <w:marLeft w:val="0"/>
      <w:marRight w:val="0"/>
      <w:marTop w:val="0"/>
      <w:marBottom w:val="0"/>
      <w:divBdr>
        <w:top w:val="none" w:sz="0" w:space="0" w:color="auto"/>
        <w:left w:val="none" w:sz="0" w:space="0" w:color="auto"/>
        <w:bottom w:val="none" w:sz="0" w:space="0" w:color="auto"/>
        <w:right w:val="none" w:sz="0" w:space="0" w:color="auto"/>
      </w:divBdr>
      <w:divsChild>
        <w:div w:id="1264730214">
          <w:marLeft w:val="0"/>
          <w:marRight w:val="0"/>
          <w:marTop w:val="0"/>
          <w:marBottom w:val="0"/>
          <w:divBdr>
            <w:top w:val="none" w:sz="0" w:space="0" w:color="auto"/>
            <w:left w:val="none" w:sz="0" w:space="0" w:color="auto"/>
            <w:bottom w:val="none" w:sz="0" w:space="0" w:color="auto"/>
            <w:right w:val="none" w:sz="0" w:space="0" w:color="auto"/>
          </w:divBdr>
        </w:div>
      </w:divsChild>
    </w:div>
    <w:div w:id="168928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755</Words>
  <Characters>4308</Characters>
  <Application>Microsoft Office Word</Application>
  <DocSecurity>0</DocSecurity>
  <Lines>35</Lines>
  <Paragraphs>10</Paragraphs>
  <ScaleCrop>false</ScaleCrop>
  <Company>Organization</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李楠</cp:lastModifiedBy>
  <cp:revision>2</cp:revision>
  <dcterms:created xsi:type="dcterms:W3CDTF">2025-08-29T02:59:00Z</dcterms:created>
  <dcterms:modified xsi:type="dcterms:W3CDTF">2025-08-29T02:59:00Z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800685E25AD34DAE84B600E081F8443A</vt:lpwstr>
  </property>
  <property fmtid="{D5CDD505-2E9C-101B-9397-08002B2CF9AE}" pid="4" name="KSOTemplateDocerSaveRecord">
    <vt:lpwstr>eyJoZGlkIjoiZTNiMmJjMGUyMDNhMGI0MjllZTc4OTE3ODRjOTBjMWQiLCJ1c2VySWQiOiI3MDg5NzIxOTkifQ==</vt:lpwstr>
  </property>
</Properties>
</file>