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FD957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9A0883A">
      <w:pPr>
        <w:spacing w:after="0"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Hlk207891314"/>
      <w:r>
        <w:rPr>
          <w:rFonts w:ascii="Times New Roman" w:hAnsi="Times New Roman" w:eastAsia="方正小标宋简体" w:cs="Times New Roman"/>
          <w:sz w:val="44"/>
          <w:szCs w:val="44"/>
        </w:rPr>
        <w:t>2026年“潮新春·马上购”消费券发放方案</w:t>
      </w:r>
    </w:p>
    <w:bookmarkEnd w:id="0"/>
    <w:p w14:paraId="12630056">
      <w:pPr>
        <w:spacing w:after="0" w:line="560" w:lineRule="exact"/>
        <w:ind w:firstLine="643" w:firstLineChars="200"/>
        <w:jc w:val="center"/>
        <w:rPr>
          <w:rFonts w:ascii="Times New Roman" w:hAnsi="Times New Roman" w:eastAsia="仿宋_GB2312" w:cs="Times New Roman"/>
          <w:b/>
          <w:bCs/>
          <w:sz w:val="32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24"/>
        </w:rPr>
        <w:t>（住宿领域）</w:t>
      </w:r>
      <w:bookmarkStart w:id="1" w:name="_GoBack"/>
      <w:bookmarkEnd w:id="1"/>
    </w:p>
    <w:p w14:paraId="66113A9C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</w:p>
    <w:p w14:paraId="41BF702E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为充分释放文旅消费活力，营造浓郁春节消费氛围，提振消费信心，推动文商旅体业态融合发展，以“节庆+消费”助力区域经济高质量发展，促进住宿等传统旅游消费市场活跃，拟发放2026年“潮新春·马上购”住宿消费券。</w:t>
      </w:r>
    </w:p>
    <w:p w14:paraId="1C1B9BB8">
      <w:pPr>
        <w:spacing w:after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Times New Roman" w:hAnsi="Times New Roman" w:eastAsia="黑体" w:cs="Times New Roman"/>
          <w:sz w:val="32"/>
          <w:szCs w:val="24"/>
        </w:rPr>
        <w:t>一、活动主题</w:t>
      </w:r>
    </w:p>
    <w:p w14:paraId="508985AF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潮新春·马上购</w:t>
      </w:r>
    </w:p>
    <w:p w14:paraId="4E33E16B">
      <w:pPr>
        <w:spacing w:after="0"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Times New Roman" w:hAnsi="Times New Roman" w:eastAsia="黑体" w:cs="Times New Roman"/>
          <w:sz w:val="32"/>
          <w:szCs w:val="24"/>
        </w:rPr>
        <w:t>二、活动内容</w:t>
      </w:r>
    </w:p>
    <w:p w14:paraId="3CAD3CC8">
      <w:pPr>
        <w:spacing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24"/>
        </w:rPr>
      </w:pPr>
      <w:r>
        <w:rPr>
          <w:rFonts w:ascii="Times New Roman" w:hAnsi="Times New Roman" w:eastAsia="楷体_GB2312" w:cs="Times New Roman"/>
          <w:sz w:val="32"/>
          <w:szCs w:val="24"/>
        </w:rPr>
        <w:t>（一）发放对象</w:t>
      </w:r>
    </w:p>
    <w:p w14:paraId="0D7C9663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自然人消费者。</w:t>
      </w:r>
    </w:p>
    <w:p w14:paraId="2B16270E">
      <w:pPr>
        <w:spacing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24"/>
        </w:rPr>
      </w:pPr>
      <w:r>
        <w:rPr>
          <w:rFonts w:ascii="Times New Roman" w:hAnsi="Times New Roman" w:eastAsia="楷体_GB2312" w:cs="Times New Roman"/>
          <w:sz w:val="32"/>
          <w:szCs w:val="24"/>
        </w:rPr>
        <w:t>（二）</w:t>
      </w:r>
      <w:r>
        <w:rPr>
          <w:rFonts w:hint="eastAsia" w:ascii="Times New Roman" w:hAnsi="Times New Roman" w:eastAsia="楷体_GB2312" w:cs="Times New Roman"/>
          <w:sz w:val="32"/>
          <w:szCs w:val="24"/>
        </w:rPr>
        <w:t>发放</w:t>
      </w:r>
      <w:r>
        <w:rPr>
          <w:rFonts w:ascii="Times New Roman" w:hAnsi="Times New Roman" w:eastAsia="楷体_GB2312" w:cs="Times New Roman"/>
          <w:sz w:val="32"/>
          <w:szCs w:val="24"/>
        </w:rPr>
        <w:t>时间</w:t>
      </w:r>
    </w:p>
    <w:p w14:paraId="51AC54D0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6</w:t>
      </w:r>
      <w:r>
        <w:rPr>
          <w:rFonts w:ascii="Times New Roman" w:hAnsi="Times New Roman" w:eastAsia="仿宋_GB2312" w:cs="Times New Roman"/>
          <w:sz w:val="32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2月14日0时—3月3日24时。</w:t>
      </w:r>
    </w:p>
    <w:p w14:paraId="5BB018BC">
      <w:pPr>
        <w:spacing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24"/>
        </w:rPr>
      </w:pPr>
      <w:r>
        <w:rPr>
          <w:rFonts w:ascii="Times New Roman" w:hAnsi="Times New Roman" w:eastAsia="楷体_GB2312" w:cs="Times New Roman"/>
          <w:sz w:val="32"/>
          <w:szCs w:val="24"/>
        </w:rPr>
        <w:t>（三）发放规模</w:t>
      </w:r>
    </w:p>
    <w:p w14:paraId="50780839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住宿领域共计200万元</w:t>
      </w:r>
    </w:p>
    <w:p w14:paraId="6F9E714D">
      <w:pPr>
        <w:spacing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24"/>
        </w:rPr>
      </w:pPr>
      <w:r>
        <w:rPr>
          <w:rFonts w:ascii="Times New Roman" w:hAnsi="Times New Roman" w:eastAsia="楷体_GB2312" w:cs="Times New Roman"/>
          <w:sz w:val="32"/>
          <w:szCs w:val="24"/>
        </w:rPr>
        <w:t>（四）补贴规则</w:t>
      </w:r>
    </w:p>
    <w:p w14:paraId="2370D98D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消费券拟补贴金额为单笔消费额的30%，单笔补贴最高不超过600元。本次使用周期内，每个用户同一平台仅可以领取1张消费券，每笔订单仅可使用1张政府消费券。</w:t>
      </w:r>
    </w:p>
    <w:p w14:paraId="2C08F9E4">
      <w:pPr>
        <w:spacing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24"/>
        </w:rPr>
      </w:pPr>
      <w:r>
        <w:rPr>
          <w:rFonts w:ascii="Times New Roman" w:hAnsi="Times New Roman" w:eastAsia="楷体_GB2312" w:cs="Times New Roman"/>
          <w:sz w:val="32"/>
          <w:szCs w:val="24"/>
        </w:rPr>
        <w:t>（五）发放主体</w:t>
      </w:r>
    </w:p>
    <w:p w14:paraId="4511CC0D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发放主体为在朝阳区规范经营的互联网平台，能够结合2026年春节策划促消费活动，突出体现消费券拉动作用。组织平台上在朝阳规范经营的酒店商户积极参与；具备消费券电子化发放和核销能力。我局将结合企业申报情况，综合考虑经济拉动、知名度、影响力、配套资源等因素，</w:t>
      </w:r>
      <w:r>
        <w:rPr>
          <w:rFonts w:ascii="Times New Roman" w:hAnsi="Times New Roman" w:eastAsia="仿宋_GB2312" w:cs="Times New Roman"/>
          <w:sz w:val="32"/>
          <w:szCs w:val="32"/>
        </w:rPr>
        <w:t>选定发放主体。</w:t>
      </w:r>
    </w:p>
    <w:p w14:paraId="65DF7423">
      <w:pPr>
        <w:spacing w:after="0" w:line="560" w:lineRule="exact"/>
        <w:ind w:firstLine="640" w:firstLineChars="200"/>
        <w:rPr>
          <w:rFonts w:ascii="Times New Roman" w:hAnsi="Times New Roman" w:eastAsia="楷体_GB2312" w:cs="Times New Roman"/>
          <w:sz w:val="32"/>
          <w:szCs w:val="24"/>
        </w:rPr>
      </w:pPr>
      <w:r>
        <w:rPr>
          <w:rFonts w:ascii="Times New Roman" w:hAnsi="Times New Roman" w:eastAsia="楷体_GB2312" w:cs="Times New Roman"/>
          <w:sz w:val="32"/>
          <w:szCs w:val="24"/>
        </w:rPr>
        <w:t>（六）参与规则</w:t>
      </w:r>
    </w:p>
    <w:p w14:paraId="44B30E85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1.发放规则：将200万元消费券额度使用权按企业申报情况统筹分配至平台，由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平台</w:t>
      </w:r>
      <w:r>
        <w:rPr>
          <w:rFonts w:ascii="Times New Roman" w:hAnsi="Times New Roman" w:eastAsia="仿宋_GB2312" w:cs="Times New Roman"/>
          <w:sz w:val="32"/>
          <w:szCs w:val="24"/>
        </w:rPr>
        <w:t>对消费者进行公平公正公开的发放。</w:t>
      </w:r>
    </w:p>
    <w:p w14:paraId="01D6D4A1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2.核销规则：活动期间由平台进行核销。活动结束后，由平台提交核销明细以及证明完成核销的材料（包括但不限于加盖单位公章的核销情况说明、核销明细等）。政府委托第三方审核企业核销材料并按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5</w:t>
      </w:r>
      <w:r>
        <w:rPr>
          <w:rFonts w:ascii="Times New Roman" w:hAnsi="Times New Roman" w:eastAsia="仿宋_GB2312" w:cs="Times New Roman"/>
          <w:sz w:val="32"/>
          <w:szCs w:val="24"/>
        </w:rPr>
        <w:t>%的比例抽查核销明细。如材料或核销明细不齐全，应由平台退还相应金额。</w:t>
      </w:r>
    </w:p>
    <w:p w14:paraId="295340F8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3.动态监管：区文旅局对消费券发放情况进行动态监管，发放结束后，发券平台需及时向区文旅局真实、准确提供核销情况。</w:t>
      </w:r>
    </w:p>
    <w:p w14:paraId="0083CDD1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4.其他说明：</w:t>
      </w:r>
    </w:p>
    <w:p w14:paraId="7705D564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（1）消费者获取消费券后，电子消费券不找零、不拆分、不转让、不重复使用，截屏、复制、修改、转发无效。每笔消费限用一张，可同时叠加活动平台的其他优惠活动。</w:t>
      </w:r>
    </w:p>
    <w:p w14:paraId="56ED39A5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（2）政府消费券核销的交易如发生退款、撤销，退款金额扣除核销的优惠金额后退回至消费者原付款卡，已核销的消费券资金需退回资金池。</w:t>
      </w:r>
    </w:p>
    <w:p w14:paraId="44236BD0">
      <w:pPr>
        <w:spacing w:after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ascii="Times New Roman" w:hAnsi="Times New Roman" w:eastAsia="仿宋_GB2312" w:cs="Times New Roman"/>
          <w:sz w:val="32"/>
          <w:szCs w:val="24"/>
        </w:rPr>
        <w:t>（3）活动期间，消费者与平台、参与企业应自觉遵守活动规则，坚决抵制消费券套利等违法违规行为。消费券仅限本人真实消费使用，禁止转售，不得用于购买购物卡、对虚拟账户充值、虚拟交易、自买自卖、刷单、分单、恶意套利等违反消费券发放规则、损害公共利益或其他违反国家法律法规的行为。一经发现取消补贴资格或采取限制领取、使用消费券等措施。如存在违法违规行为造成严重后果的，将依法依规追究相应责任。</w:t>
      </w:r>
    </w:p>
    <w:p w14:paraId="67E116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6DD0FA78">
      <w:pPr>
        <w:pStyle w:val="2"/>
        <w:spacing w:after="0" w:line="600" w:lineRule="exact"/>
        <w:rPr>
          <w:rFonts w:hint="default" w:ascii="Times New Roman" w:hAnsi="Times New Roman" w:cs="Times New Roman"/>
        </w:rPr>
      </w:pPr>
    </w:p>
    <w:sectPr>
      <w:footerReference r:id="rId5" w:type="default"/>
      <w:pgSz w:w="11906" w:h="16838"/>
      <w:pgMar w:top="2154" w:right="1474" w:bottom="147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Calibri"/>
        <w:szCs w:val="21"/>
      </w:rPr>
      <w:id w:val="122321258"/>
    </w:sdtPr>
    <w:sdtEndPr>
      <w:rPr>
        <w:rFonts w:ascii="Calibri" w:hAnsi="Calibri" w:eastAsia="宋体" w:cs="Calibri"/>
        <w:sz w:val="18"/>
        <w:szCs w:val="18"/>
      </w:rPr>
    </w:sdtEndPr>
    <w:sdtContent>
      <w:p w14:paraId="55603F8D">
        <w:pPr>
          <w:snapToGrid w:val="0"/>
          <w:jc w:val="center"/>
          <w:rPr>
            <w:rFonts w:ascii="Calibri" w:hAnsi="Calibri" w:eastAsia="宋体" w:cs="Calibri"/>
            <w:sz w:val="18"/>
            <w:szCs w:val="18"/>
          </w:rPr>
        </w:pPr>
        <w:r>
          <w:rPr>
            <w:rFonts w:ascii="Calibri" w:hAnsi="Calibri" w:eastAsia="宋体" w:cs="Calibri"/>
            <w:sz w:val="18"/>
            <w:szCs w:val="18"/>
          </w:rPr>
          <w:fldChar w:fldCharType="begin"/>
        </w:r>
        <w:r>
          <w:rPr>
            <w:rFonts w:ascii="Calibri" w:hAnsi="Calibri" w:eastAsia="宋体" w:cs="Calibri"/>
            <w:sz w:val="18"/>
            <w:szCs w:val="18"/>
          </w:rPr>
          <w:instrText xml:space="preserve"> PAGE   \* MERGEFORMAT </w:instrText>
        </w:r>
        <w:r>
          <w:rPr>
            <w:rFonts w:ascii="Calibri" w:hAnsi="Calibri" w:eastAsia="宋体" w:cs="Calibri"/>
            <w:sz w:val="18"/>
            <w:szCs w:val="18"/>
          </w:rPr>
          <w:fldChar w:fldCharType="separate"/>
        </w:r>
        <w:r>
          <w:rPr>
            <w:rFonts w:ascii="Calibri" w:hAnsi="Calibri" w:eastAsia="宋体" w:cs="Calibri"/>
            <w:sz w:val="18"/>
            <w:szCs w:val="18"/>
            <w:lang w:val="zh-CN"/>
          </w:rPr>
          <w:t>8</w:t>
        </w:r>
        <w:r>
          <w:rPr>
            <w:rFonts w:ascii="Calibri" w:hAnsi="Calibri" w:eastAsia="宋体" w:cs="Calibri"/>
            <w:sz w:val="18"/>
            <w:szCs w:val="18"/>
          </w:rPr>
          <w:fldChar w:fldCharType="end"/>
        </w:r>
      </w:p>
    </w:sdtContent>
  </w:sdt>
  <w:p w14:paraId="72C9C31E">
    <w:pPr>
      <w:snapToGrid w:val="0"/>
      <w:ind w:firstLine="360"/>
      <w:jc w:val="left"/>
      <w:rPr>
        <w:rFonts w:ascii="Calibri" w:hAnsi="Calibri" w:eastAsia="宋体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E4C0F"/>
    <w:rsid w:val="18E13ADF"/>
    <w:rsid w:val="374815C2"/>
    <w:rsid w:val="6F3E4C0F"/>
    <w:rsid w:val="77FD4162"/>
    <w:rsid w:val="D2DE8008"/>
    <w:rsid w:val="DFBD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3413</Words>
  <Characters>3622</Characters>
  <Lines>0</Lines>
  <Paragraphs>0</Paragraphs>
  <TotalTime>3</TotalTime>
  <ScaleCrop>false</ScaleCrop>
  <LinksUpToDate>false</LinksUpToDate>
  <CharactersWithSpaces>3624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2026-01-23T22:06:00Z</dcterms:created>
  <dc:creator>uos</dc:creator>
  <cp:lastModifiedBy>王艳萍</cp:lastModifiedBy>
  <dcterms:modified xsi:type="dcterms:W3CDTF">2026-02-06T02:37:54Z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467E4B5EC9AD4996AEAADCC7282EC102_13</vt:lpwstr>
  </property>
  <property fmtid="{D5CDD505-2E9C-101B-9397-08002B2CF9AE}" pid="4" name="KSOTemplateDocerSaveRecord">
    <vt:lpwstr>eyJoZGlkIjoiZmY1NWFmZjIxMmM5NDg5MWQ4ZmZkZDA2MWI0NjBkMjIiLCJ1c2VySWQiOiIyODQ1NTY4OTgifQ==</vt:lpwstr>
  </property>
</Properties>
</file>