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shd w:val="clear" w:color="auto" w:fill="FFFFFF"/>
        <w:jc w:val="center"/>
        <w:rPr>
          <w:sz w:val="18"/>
          <w:szCs w:val="18"/>
        </w:rPr>
      </w:pPr>
      <w:r>
        <w:rPr>
          <w:rStyle w:val="18"/>
          <w:sz w:val="30"/>
          <w:szCs w:val="30"/>
        </w:rPr>
        <w:t>北京市朝阳区疏解调控发展运行中心</w:t>
      </w:r>
      <w:r>
        <w:rPr>
          <w:rStyle w:val="18"/>
          <w:rFonts w:hint="eastAsia"/>
          <w:sz w:val="30"/>
          <w:szCs w:val="30"/>
        </w:rPr>
        <w:t>2022年度部门决算公开</w:t>
      </w:r>
    </w:p>
    <w:p>
      <w:pPr>
        <w:pStyle w:val="17"/>
        <w:shd w:val="clear" w:color="auto" w:fill="FFFFFF"/>
        <w:jc w:val="center"/>
        <w:rPr>
          <w:sz w:val="18"/>
          <w:szCs w:val="18"/>
        </w:rPr>
      </w:pPr>
      <w:r>
        <w:rPr>
          <w:rStyle w:val="18"/>
          <w:rFonts w:hint="eastAsia"/>
          <w:sz w:val="21"/>
          <w:szCs w:val="21"/>
        </w:rPr>
        <w:t>目    录</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第一部分 2022年度部门决算报表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一、收入支出决算总表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二、收入决算表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三、支出决算表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四、财政拨款收入支出决算总表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五、一般公共预算财政拨款支出决算表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六、政府性基金预算财政拨款收入支出决算表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七、财政拨款基本支出经济分类决算表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八、国有资本经营预算财政拨款支出决算表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九、财政拨款“三公”经费支出决算表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十、政府采购情况表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十一、政府购买服务支出情况表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第二部分 2022年度部门决算说明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第三部分 2022年度其他重要事项的情况说明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第四部分 2022年度部门绩效评价情况</w:t>
      </w:r>
    </w:p>
    <w:p>
      <w:pPr>
        <w:pStyle w:val="17"/>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第一部分 2022年度部门决算报表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报表详见附件。</w:t>
      </w:r>
    </w:p>
    <w:p>
      <w:pPr>
        <w:pStyle w:val="17"/>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第二部分 2022年度部门决算说明</w:t>
      </w:r>
    </w:p>
    <w:p>
      <w:pPr>
        <w:pStyle w:val="17"/>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Fonts w:ascii="Times New Roman" w:eastAsia="仿宋_GB2312" w:cs="Times New Roman" w:hAnsi="Times New Roman"/>
          <w:sz w:val="28"/>
          <w:szCs w:val="28"/>
        </w:rPr>
        <w:t> </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一、单位基本情况</w:t>
      </w:r>
    </w:p>
    <w:p>
      <w:pPr>
        <w:adjustRightInd w:val="0"/>
        <w:snapToGrid w:val="0"/>
        <w:spacing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（一）机构设置、职责</w:t>
      </w:r>
    </w:p>
    <w:p>
      <w:pPr>
        <w:adjustRightInd w:val="0"/>
        <w:snapToGrid w:val="0"/>
        <w:spacing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color w:val="404040"/>
          <w:kern w:val="0"/>
          <w:sz w:val="28"/>
          <w:szCs w:val="28"/>
        </w:rPr>
        <w:t>根据《北京市朝阳区机构编制委员会关于成立北京市朝阳区疏解调控发展运行中心的批复》(朝编〔2018〕8号)设立北京市朝阳区疏解调控发展运行中心。根据《中共北京市朝阳区委机构编制委员会关于区发展改革委所属事业单位改革有关事项的批复》(朝编〔202</w:t>
      </w:r>
      <w:r>
        <w:rPr>
          <w:rFonts w:ascii="Times New Roman" w:eastAsia="仿宋_GB2312" w:cs="Times New Roman" w:hAnsi="Times New Roman" w:hint="eastAsia"/>
          <w:color w:val="404040"/>
          <w:kern w:val="0"/>
          <w:sz w:val="28"/>
          <w:szCs w:val="28"/>
        </w:rPr>
        <w:t>1</w:t>
      </w:r>
      <w:r>
        <w:rPr>
          <w:rFonts w:ascii="Times New Roman" w:eastAsia="仿宋_GB2312" w:cs="Times New Roman" w:hAnsi="Times New Roman"/>
          <w:color w:val="404040"/>
          <w:kern w:val="0"/>
          <w:sz w:val="28"/>
          <w:szCs w:val="28"/>
        </w:rPr>
        <w:t>〕38号)重新核定区疏解调控发展运行中心主要职责。</w:t>
      </w:r>
      <w:r>
        <w:rPr>
          <w:rFonts w:ascii="Times New Roman" w:eastAsia="仿宋_GB2312" w:cs="Times New Roman" w:hAnsi="Times New Roman"/>
          <w:sz w:val="28"/>
          <w:szCs w:val="28"/>
        </w:rPr>
        <w:t>主要职责是：贯彻落实北京市和本区关于“疏解整治促提升”专项行动的各项工作部署。协助做好专项行动方案、计划制定，并组织实施。监测分析专项行动任务进展，开展疏整促成效分析及相关措施研究。将疏整促相关市民诉求集中的重难点问题纳入专项行动统筹推动，拟订、实施专项工作方案，加快落实解决。协调推动治理类街乡镇整治提升。组织开展专项行动察访核验。</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（二）人员构成情况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color w:val="404040"/>
          <w:sz w:val="28"/>
          <w:szCs w:val="28"/>
        </w:rPr>
      </w:pPr>
      <w:r>
        <w:rPr>
          <w:rFonts w:ascii="Times New Roman" w:eastAsia="仿宋_GB2312" w:cs="Times New Roman" w:hAnsi="Times New Roman"/>
          <w:color w:val="404040"/>
          <w:sz w:val="28"/>
          <w:szCs w:val="28"/>
        </w:rPr>
        <w:t>北京市朝阳区疏解调控发展运行中心事业编制11人，实际1</w:t>
      </w:r>
      <w:r>
        <w:rPr>
          <w:rFonts w:ascii="Times New Roman" w:eastAsia="仿宋_GB2312" w:cs="Times New Roman" w:hAnsi="Times New Roman" w:hint="eastAsia"/>
          <w:color w:val="404040"/>
          <w:sz w:val="28"/>
          <w:szCs w:val="28"/>
        </w:rPr>
        <w:t>0</w:t>
      </w:r>
      <w:r>
        <w:rPr>
          <w:rFonts w:ascii="Times New Roman" w:eastAsia="仿宋_GB2312" w:cs="Times New Roman" w:hAnsi="Times New Roman"/>
          <w:color w:val="404040"/>
          <w:sz w:val="28"/>
          <w:szCs w:val="28"/>
        </w:rPr>
        <w:t>人。</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 二、收入支出决算总体情况说明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2022年度收、支总计</w:t>
      </w:r>
      <w:r>
        <w:rPr>
          <w:rFonts w:ascii="Times New Roman" w:eastAsia="仿宋_GB2312" w:cs="Times New Roman" w:hAnsi="Times New Roman" w:hint="eastAsia"/>
          <w:sz w:val="28"/>
          <w:szCs w:val="28"/>
        </w:rPr>
        <w:t>290.42</w:t>
      </w:r>
      <w:r>
        <w:rPr>
          <w:rFonts w:ascii="Times New Roman" w:eastAsia="仿宋_GB2312" w:cs="Times New Roman" w:hAnsi="Times New Roman"/>
          <w:sz w:val="28"/>
          <w:szCs w:val="28"/>
        </w:rPr>
        <w:t>万元，比上年增加</w:t>
      </w:r>
      <w:r>
        <w:rPr>
          <w:rFonts w:ascii="Times New Roman" w:eastAsia="仿宋_GB2312" w:cs="Times New Roman" w:hAnsi="Times New Roman" w:hint="eastAsia"/>
          <w:sz w:val="28"/>
          <w:szCs w:val="28"/>
        </w:rPr>
        <w:t>15.14</w:t>
      </w:r>
      <w:r>
        <w:rPr>
          <w:rFonts w:ascii="Times New Roman" w:eastAsia="仿宋_GB2312" w:cs="Times New Roman" w:hAnsi="Times New Roman"/>
          <w:sz w:val="28"/>
          <w:szCs w:val="28"/>
        </w:rPr>
        <w:t>万元，增长</w:t>
      </w:r>
      <w:r>
        <w:rPr>
          <w:rFonts w:ascii="Times New Roman" w:eastAsia="仿宋_GB2312" w:cs="Times New Roman" w:hAnsi="Times New Roman" w:hint="eastAsia"/>
          <w:sz w:val="28"/>
          <w:szCs w:val="28"/>
        </w:rPr>
        <w:t>5.50</w:t>
      </w:r>
      <w:r>
        <w:rPr>
          <w:rFonts w:ascii="Times New Roman" w:eastAsia="仿宋_GB2312" w:cs="Times New Roman" w:hAnsi="Times New Roman"/>
          <w:sz w:val="28"/>
          <w:szCs w:val="28"/>
        </w:rPr>
        <w:t>%。</w:t>
      </w:r>
      <w:r>
        <w:rPr>
          <w:rFonts w:ascii="Times New Roman" w:eastAsia="仿宋_GB2312" w:cs="Times New Roman" w:hAnsi="Times New Roman" w:hint="eastAsia"/>
          <w:sz w:val="28"/>
          <w:szCs w:val="28"/>
        </w:rPr>
        <w:t>主要原因是2022年有新入职职工。</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（一）收入决算说明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2022年度本年收入合计</w:t>
      </w:r>
      <w:r>
        <w:rPr>
          <w:rFonts w:ascii="Times New Roman" w:eastAsia="仿宋_GB2312" w:cs="Times New Roman" w:hAnsi="Times New Roman" w:hint="eastAsia"/>
          <w:sz w:val="28"/>
          <w:szCs w:val="28"/>
        </w:rPr>
        <w:t>288.61</w:t>
      </w:r>
      <w:r>
        <w:rPr>
          <w:rFonts w:ascii="Times New Roman" w:eastAsia="仿宋_GB2312" w:cs="Times New Roman" w:hAnsi="Times New Roman"/>
          <w:sz w:val="28"/>
          <w:szCs w:val="28"/>
        </w:rPr>
        <w:t>万元，比上年增加</w:t>
      </w:r>
      <w:r>
        <w:rPr>
          <w:rFonts w:ascii="Times New Roman" w:eastAsia="仿宋_GB2312" w:cs="Times New Roman" w:hAnsi="Times New Roman" w:hint="eastAsia"/>
          <w:sz w:val="28"/>
          <w:szCs w:val="28"/>
        </w:rPr>
        <w:t>14.88</w:t>
      </w:r>
      <w:r>
        <w:rPr>
          <w:rFonts w:ascii="Times New Roman" w:eastAsia="仿宋_GB2312" w:cs="Times New Roman" w:hAnsi="Times New Roman"/>
          <w:sz w:val="28"/>
          <w:szCs w:val="28"/>
        </w:rPr>
        <w:t>万元，增长</w:t>
      </w:r>
      <w:r>
        <w:rPr>
          <w:rFonts w:ascii="Times New Roman" w:eastAsia="仿宋_GB2312" w:cs="Times New Roman" w:hAnsi="Times New Roman" w:hint="eastAsia"/>
          <w:sz w:val="28"/>
          <w:szCs w:val="28"/>
        </w:rPr>
        <w:t>5.44</w:t>
      </w:r>
      <w:r>
        <w:rPr>
          <w:rFonts w:ascii="Times New Roman" w:eastAsia="仿宋_GB2312" w:cs="Times New Roman" w:hAnsi="Times New Roman"/>
          <w:sz w:val="28"/>
          <w:szCs w:val="28"/>
        </w:rPr>
        <w:t>%，其中：财政拨款收入</w:t>
      </w:r>
      <w:r>
        <w:rPr>
          <w:rFonts w:ascii="Times New Roman" w:eastAsia="仿宋_GB2312" w:cs="Times New Roman" w:hAnsi="Times New Roman" w:hint="eastAsia"/>
          <w:sz w:val="28"/>
          <w:szCs w:val="28"/>
        </w:rPr>
        <w:t>288.61</w:t>
      </w:r>
      <w:r>
        <w:rPr>
          <w:rFonts w:ascii="Times New Roman" w:eastAsia="仿宋_GB2312" w:cs="Times New Roman" w:hAnsi="Times New Roman"/>
          <w:sz w:val="28"/>
          <w:szCs w:val="28"/>
        </w:rPr>
        <w:t>万元，占收入合计的100%。</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（二）支出决算说明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2022年度本年支出合计</w:t>
      </w:r>
      <w:r>
        <w:rPr>
          <w:rFonts w:ascii="Times New Roman" w:eastAsia="仿宋_GB2312" w:cs="Times New Roman" w:hAnsi="Times New Roman" w:hint="eastAsia"/>
          <w:sz w:val="28"/>
          <w:szCs w:val="28"/>
        </w:rPr>
        <w:t>290.42</w:t>
      </w:r>
      <w:r>
        <w:rPr>
          <w:rFonts w:ascii="Times New Roman" w:eastAsia="仿宋_GB2312" w:cs="Times New Roman" w:hAnsi="Times New Roman"/>
          <w:sz w:val="28"/>
          <w:szCs w:val="28"/>
        </w:rPr>
        <w:t>万元，比上年增加</w:t>
      </w:r>
      <w:r>
        <w:rPr>
          <w:rFonts w:ascii="Times New Roman" w:eastAsia="仿宋_GB2312" w:cs="Times New Roman" w:hAnsi="Times New Roman" w:hint="eastAsia"/>
          <w:sz w:val="28"/>
          <w:szCs w:val="28"/>
        </w:rPr>
        <w:t>17.17</w:t>
      </w:r>
      <w:r>
        <w:rPr>
          <w:rFonts w:ascii="Times New Roman" w:eastAsia="仿宋_GB2312" w:cs="Times New Roman" w:hAnsi="Times New Roman"/>
          <w:sz w:val="28"/>
          <w:szCs w:val="28"/>
        </w:rPr>
        <w:t>万元，增长</w:t>
      </w:r>
      <w:r>
        <w:rPr>
          <w:rFonts w:ascii="Times New Roman" w:eastAsia="仿宋_GB2312" w:cs="Times New Roman" w:hAnsi="Times New Roman" w:hint="eastAsia"/>
          <w:sz w:val="28"/>
          <w:szCs w:val="28"/>
        </w:rPr>
        <w:t>6.28</w:t>
      </w:r>
      <w:r>
        <w:rPr>
          <w:rFonts w:ascii="Times New Roman" w:eastAsia="仿宋_GB2312" w:cs="Times New Roman" w:hAnsi="Times New Roman"/>
          <w:sz w:val="28"/>
          <w:szCs w:val="28"/>
        </w:rPr>
        <w:t>%，其中：基本支出</w:t>
      </w:r>
      <w:r>
        <w:rPr>
          <w:rFonts w:ascii="Times New Roman" w:eastAsia="仿宋_GB2312" w:cs="Times New Roman" w:hAnsi="Times New Roman" w:hint="eastAsia"/>
          <w:sz w:val="28"/>
          <w:szCs w:val="28"/>
        </w:rPr>
        <w:t>288.12</w:t>
      </w:r>
      <w:r>
        <w:rPr>
          <w:rFonts w:ascii="Times New Roman" w:eastAsia="仿宋_GB2312" w:cs="Times New Roman" w:hAnsi="Times New Roman"/>
          <w:sz w:val="28"/>
          <w:szCs w:val="28"/>
        </w:rPr>
        <w:t>万元，占支出合计的</w:t>
      </w:r>
      <w:r>
        <w:rPr>
          <w:rFonts w:ascii="Times New Roman" w:eastAsia="仿宋_GB2312" w:cs="Times New Roman" w:hAnsi="Times New Roman" w:hint="eastAsia"/>
          <w:sz w:val="28"/>
          <w:szCs w:val="28"/>
        </w:rPr>
        <w:t>99.21%</w:t>
      </w:r>
      <w:r>
        <w:rPr>
          <w:rFonts w:ascii="Times New Roman" w:eastAsia="仿宋_GB2312" w:cs="Times New Roman" w:hAnsi="Times New Roman"/>
          <w:sz w:val="28"/>
          <w:szCs w:val="28"/>
        </w:rPr>
        <w:t>；项目支出</w:t>
      </w:r>
      <w:r>
        <w:rPr>
          <w:rFonts w:ascii="Times New Roman" w:eastAsia="仿宋_GB2312" w:cs="Times New Roman" w:hAnsi="Times New Roman" w:hint="eastAsia"/>
          <w:sz w:val="28"/>
          <w:szCs w:val="28"/>
        </w:rPr>
        <w:t>2.30</w:t>
      </w:r>
      <w:r>
        <w:rPr>
          <w:rFonts w:ascii="Times New Roman" w:eastAsia="仿宋_GB2312" w:cs="Times New Roman" w:hAnsi="Times New Roman"/>
          <w:sz w:val="28"/>
          <w:szCs w:val="28"/>
        </w:rPr>
        <w:t>万元，占支出合计的</w:t>
      </w:r>
      <w:r>
        <w:rPr>
          <w:rFonts w:ascii="Times New Roman" w:eastAsia="仿宋_GB2312" w:cs="Times New Roman" w:hAnsi="Times New Roman" w:hint="eastAsia"/>
          <w:sz w:val="28"/>
          <w:szCs w:val="28"/>
        </w:rPr>
        <w:t>0.79</w:t>
      </w:r>
      <w:r>
        <w:rPr>
          <w:rFonts w:ascii="Times New Roman" w:eastAsia="仿宋_GB2312" w:cs="Times New Roman" w:hAnsi="Times New Roman"/>
          <w:sz w:val="28"/>
          <w:szCs w:val="28"/>
        </w:rPr>
        <w:t>%。</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三、财政拨款收入支出决算总体情况说明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2022年度财政拨款收、支总计</w:t>
      </w:r>
      <w:r>
        <w:rPr>
          <w:rFonts w:ascii="Times New Roman" w:eastAsia="仿宋_GB2312" w:cs="Times New Roman" w:hAnsi="Times New Roman" w:hint="eastAsia"/>
          <w:sz w:val="28"/>
          <w:szCs w:val="28"/>
        </w:rPr>
        <w:t>290.42</w:t>
      </w:r>
      <w:r>
        <w:rPr>
          <w:rFonts w:ascii="Times New Roman" w:eastAsia="仿宋_GB2312" w:cs="Times New Roman" w:hAnsi="Times New Roman"/>
          <w:sz w:val="28"/>
          <w:szCs w:val="28"/>
        </w:rPr>
        <w:t>万元，比上年增加</w:t>
      </w:r>
      <w:r>
        <w:rPr>
          <w:rFonts w:ascii="Times New Roman" w:eastAsia="仿宋_GB2312" w:cs="Times New Roman" w:hAnsi="Times New Roman" w:hint="eastAsia"/>
          <w:sz w:val="28"/>
          <w:szCs w:val="28"/>
        </w:rPr>
        <w:t>15.14</w:t>
      </w:r>
      <w:r>
        <w:rPr>
          <w:rFonts w:ascii="Times New Roman" w:eastAsia="仿宋_GB2312" w:cs="Times New Roman" w:hAnsi="Times New Roman"/>
          <w:sz w:val="28"/>
          <w:szCs w:val="28"/>
        </w:rPr>
        <w:t>万元，增长</w:t>
      </w:r>
      <w:r>
        <w:rPr>
          <w:rFonts w:ascii="Times New Roman" w:eastAsia="仿宋_GB2312" w:cs="Times New Roman" w:hAnsi="Times New Roman" w:hint="eastAsia"/>
          <w:sz w:val="28"/>
          <w:szCs w:val="28"/>
        </w:rPr>
        <w:t>5.5</w:t>
      </w:r>
      <w:r>
        <w:rPr>
          <w:rFonts w:ascii="Times New Roman" w:eastAsia="仿宋_GB2312" w:cs="Times New Roman" w:hAnsi="Times New Roman"/>
          <w:sz w:val="28"/>
          <w:szCs w:val="28"/>
        </w:rPr>
        <w:t>%。</w:t>
      </w:r>
      <w:r>
        <w:rPr>
          <w:rFonts w:ascii="Times New Roman" w:eastAsia="仿宋_GB2312" w:cs="Times New Roman" w:hAnsi="Times New Roman" w:hint="eastAsia"/>
          <w:sz w:val="28"/>
          <w:szCs w:val="28"/>
        </w:rPr>
        <w:t>主要原因是2022年有新入职职工。</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四、一般公共预算财政拨款支出决算情况说明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（一）一般公共预算财政拨款支出决算总体情况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2022年度一般公共预算财政拨款支出</w:t>
      </w:r>
      <w:r>
        <w:rPr>
          <w:rFonts w:ascii="Times New Roman" w:eastAsia="仿宋_GB2312" w:cs="Times New Roman" w:hAnsi="Times New Roman" w:hint="eastAsia"/>
          <w:sz w:val="28"/>
          <w:szCs w:val="28"/>
        </w:rPr>
        <w:t>290.42</w:t>
      </w:r>
      <w:r>
        <w:rPr>
          <w:rFonts w:ascii="Times New Roman" w:eastAsia="仿宋_GB2312" w:cs="Times New Roman" w:hAnsi="Times New Roman"/>
          <w:sz w:val="28"/>
          <w:szCs w:val="28"/>
        </w:rPr>
        <w:t>万元，主要用于以下方面（按大类）：一般公共服务支出</w:t>
      </w:r>
      <w:r>
        <w:rPr>
          <w:rFonts w:ascii="Times New Roman" w:eastAsia="仿宋_GB2312" w:cs="Times New Roman" w:hAnsi="Times New Roman" w:hint="eastAsia"/>
          <w:sz w:val="28"/>
          <w:szCs w:val="28"/>
        </w:rPr>
        <w:t>243.91</w:t>
      </w:r>
      <w:r>
        <w:rPr>
          <w:rFonts w:ascii="Times New Roman" w:eastAsia="仿宋_GB2312" w:cs="Times New Roman" w:hAnsi="Times New Roman"/>
          <w:sz w:val="28"/>
          <w:szCs w:val="28"/>
        </w:rPr>
        <w:t>万元，占本年财政拨款支出</w:t>
      </w:r>
      <w:r>
        <w:rPr>
          <w:rFonts w:ascii="Times New Roman" w:eastAsia="仿宋_GB2312" w:cs="Times New Roman" w:hAnsi="Times New Roman" w:hint="eastAsia"/>
          <w:sz w:val="28"/>
          <w:szCs w:val="28"/>
        </w:rPr>
        <w:t>83.99</w:t>
      </w:r>
      <w:r>
        <w:rPr>
          <w:rFonts w:ascii="Times New Roman" w:eastAsia="仿宋_GB2312" w:cs="Times New Roman" w:hAnsi="Times New Roman"/>
          <w:sz w:val="28"/>
          <w:szCs w:val="28"/>
        </w:rPr>
        <w:t>%；社会保障和就业支出</w:t>
      </w:r>
      <w:r>
        <w:rPr>
          <w:rFonts w:ascii="Times New Roman" w:eastAsia="仿宋_GB2312" w:cs="Times New Roman" w:hAnsi="Times New Roman" w:hint="eastAsia"/>
          <w:sz w:val="28"/>
          <w:szCs w:val="28"/>
        </w:rPr>
        <w:t>26.84</w:t>
      </w:r>
      <w:r>
        <w:rPr>
          <w:rFonts w:ascii="Times New Roman" w:eastAsia="仿宋_GB2312" w:cs="Times New Roman" w:hAnsi="Times New Roman"/>
          <w:sz w:val="28"/>
          <w:szCs w:val="28"/>
        </w:rPr>
        <w:t>万元，占本年财政拨款支出</w:t>
      </w:r>
      <w:r>
        <w:rPr>
          <w:rFonts w:ascii="Times New Roman" w:eastAsia="仿宋_GB2312" w:cs="Times New Roman" w:hAnsi="Times New Roman" w:hint="eastAsia"/>
          <w:sz w:val="28"/>
          <w:szCs w:val="28"/>
        </w:rPr>
        <w:t>9.24</w:t>
      </w:r>
      <w:r>
        <w:rPr>
          <w:rFonts w:ascii="Times New Roman" w:eastAsia="仿宋_GB2312" w:cs="Times New Roman" w:hAnsi="Times New Roman"/>
          <w:sz w:val="28"/>
          <w:szCs w:val="28"/>
        </w:rPr>
        <w:t>%；卫生健康支出</w:t>
      </w:r>
      <w:r>
        <w:rPr>
          <w:rFonts w:ascii="Times New Roman" w:eastAsia="仿宋_GB2312" w:cs="Times New Roman" w:hAnsi="Times New Roman" w:hint="eastAsia"/>
          <w:sz w:val="28"/>
          <w:szCs w:val="28"/>
        </w:rPr>
        <w:t>19.66</w:t>
      </w:r>
      <w:r>
        <w:rPr>
          <w:rFonts w:ascii="Times New Roman" w:eastAsia="仿宋_GB2312" w:cs="Times New Roman" w:hAnsi="Times New Roman"/>
          <w:sz w:val="28"/>
          <w:szCs w:val="28"/>
        </w:rPr>
        <w:t>万元，占本年财政拨款支出</w:t>
      </w:r>
      <w:r>
        <w:rPr>
          <w:rFonts w:ascii="Times New Roman" w:eastAsia="仿宋_GB2312" w:cs="Times New Roman" w:hAnsi="Times New Roman" w:hint="eastAsia"/>
          <w:sz w:val="28"/>
          <w:szCs w:val="28"/>
        </w:rPr>
        <w:t>6.77</w:t>
      </w:r>
      <w:r>
        <w:rPr>
          <w:rFonts w:ascii="Times New Roman" w:eastAsia="仿宋_GB2312" w:cs="Times New Roman" w:hAnsi="Times New Roman"/>
          <w:sz w:val="28"/>
          <w:szCs w:val="28"/>
        </w:rPr>
        <w:t>%。</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（二）一般公共预算财政拨款支出决算具体情况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1、“一般公共服务支出”（类）2022年度决算</w:t>
      </w:r>
      <w:r>
        <w:rPr>
          <w:rFonts w:ascii="Times New Roman" w:eastAsia="仿宋_GB2312" w:cs="Times New Roman" w:hAnsi="Times New Roman" w:hint="eastAsia"/>
          <w:sz w:val="28"/>
          <w:szCs w:val="28"/>
        </w:rPr>
        <w:t>243.91</w:t>
      </w:r>
      <w:r>
        <w:rPr>
          <w:rFonts w:ascii="Times New Roman" w:eastAsia="仿宋_GB2312" w:cs="Times New Roman" w:hAnsi="Times New Roman"/>
          <w:sz w:val="28"/>
          <w:szCs w:val="28"/>
        </w:rPr>
        <w:t>万元，比2022年年初预算增加</w:t>
      </w:r>
      <w:r>
        <w:rPr>
          <w:rFonts w:ascii="Times New Roman" w:eastAsia="仿宋_GB2312" w:cs="Times New Roman" w:hAnsi="Times New Roman" w:hint="eastAsia"/>
          <w:sz w:val="28"/>
          <w:szCs w:val="28"/>
        </w:rPr>
        <w:t>4.3</w:t>
      </w:r>
      <w:r>
        <w:rPr>
          <w:rFonts w:ascii="Times New Roman" w:eastAsia="仿宋_GB2312" w:cs="Times New Roman" w:hAnsi="Times New Roman"/>
          <w:sz w:val="28"/>
          <w:szCs w:val="28"/>
        </w:rPr>
        <w:t>万元，增长</w:t>
      </w:r>
      <w:r>
        <w:rPr>
          <w:rFonts w:ascii="Times New Roman" w:eastAsia="仿宋_GB2312" w:cs="Times New Roman" w:hAnsi="Times New Roman" w:hint="eastAsia"/>
          <w:sz w:val="28"/>
          <w:szCs w:val="28"/>
        </w:rPr>
        <w:t>1.79</w:t>
      </w:r>
      <w:r>
        <w:rPr>
          <w:rFonts w:ascii="Times New Roman" w:eastAsia="仿宋_GB2312" w:cs="Times New Roman" w:hAnsi="Times New Roman"/>
          <w:sz w:val="28"/>
          <w:szCs w:val="28"/>
        </w:rPr>
        <w:t>%。其中：</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b/>
          <w:color w:val="000000"/>
          <w:sz w:val="28"/>
          <w:szCs w:val="28"/>
        </w:rPr>
      </w:pPr>
      <w:r>
        <w:rPr>
          <w:rFonts w:ascii="Times New Roman" w:eastAsia="仿宋_GB2312" w:cs="Times New Roman" w:hAnsi="Times New Roman"/>
          <w:sz w:val="28"/>
          <w:szCs w:val="28"/>
        </w:rPr>
        <w:t xml:space="preserve"> “发展与改革事务”（款）2022年度决算</w:t>
      </w:r>
      <w:r>
        <w:rPr>
          <w:rFonts w:ascii="Times New Roman" w:eastAsia="仿宋_GB2312" w:cs="Times New Roman" w:hAnsi="Times New Roman" w:hint="eastAsia"/>
          <w:sz w:val="28"/>
          <w:szCs w:val="28"/>
        </w:rPr>
        <w:t>243.91</w:t>
      </w:r>
      <w:r>
        <w:rPr>
          <w:rFonts w:ascii="Times New Roman" w:eastAsia="仿宋_GB2312" w:cs="Times New Roman" w:hAnsi="Times New Roman"/>
          <w:sz w:val="28"/>
          <w:szCs w:val="28"/>
        </w:rPr>
        <w:t>万元，比2022年年初预算增加</w:t>
      </w:r>
      <w:r>
        <w:rPr>
          <w:rFonts w:ascii="Times New Roman" w:eastAsia="仿宋_GB2312" w:cs="Times New Roman" w:hAnsi="Times New Roman" w:hint="eastAsia"/>
          <w:sz w:val="28"/>
          <w:szCs w:val="28"/>
        </w:rPr>
        <w:t>4.3</w:t>
      </w:r>
      <w:r>
        <w:rPr>
          <w:rFonts w:ascii="Times New Roman" w:eastAsia="仿宋_GB2312" w:cs="Times New Roman" w:hAnsi="Times New Roman"/>
          <w:sz w:val="28"/>
          <w:szCs w:val="28"/>
        </w:rPr>
        <w:t>万元，增长</w:t>
      </w:r>
      <w:r>
        <w:rPr>
          <w:rFonts w:ascii="Times New Roman" w:eastAsia="仿宋_GB2312" w:cs="Times New Roman" w:hAnsi="Times New Roman" w:hint="eastAsia"/>
          <w:sz w:val="28"/>
          <w:szCs w:val="28"/>
        </w:rPr>
        <w:t>1.79</w:t>
      </w:r>
      <w:r>
        <w:rPr>
          <w:rFonts w:ascii="Times New Roman" w:eastAsia="仿宋_GB2312" w:cs="Times New Roman" w:hAnsi="Times New Roman"/>
          <w:sz w:val="28"/>
          <w:szCs w:val="28"/>
        </w:rPr>
        <w:t>%。</w:t>
      </w:r>
      <w:r>
        <w:rPr>
          <w:rFonts w:ascii="Times New Roman" w:eastAsia="仿宋_GB2312" w:cs="Times New Roman" w:hAnsi="Times New Roman"/>
          <w:color w:val="000000"/>
          <w:sz w:val="28"/>
          <w:szCs w:val="28"/>
        </w:rPr>
        <w:t>主要用于</w:t>
      </w:r>
      <w:r>
        <w:rPr>
          <w:rFonts w:ascii="Times New Roman" w:eastAsia="仿宋_GB2312" w:cs="Times New Roman" w:hAnsi="Times New Roman"/>
          <w:color w:val="000000"/>
          <w:sz w:val="28"/>
          <w:szCs w:val="28"/>
          <w:shd w:val="clear" w:color="auto" w:fill="FFFFFF"/>
        </w:rPr>
        <w:t>根据本部门支出功能定位，按照北京市统一政策发放的职工工资在此科目列示、维持机构正常运转。</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2、“社会保障和就业支出”（类）2022年度决算</w:t>
      </w:r>
      <w:r>
        <w:rPr>
          <w:rFonts w:ascii="Times New Roman" w:eastAsia="仿宋_GB2312" w:cs="Times New Roman" w:hAnsi="Times New Roman" w:hint="eastAsia"/>
          <w:sz w:val="28"/>
          <w:szCs w:val="28"/>
        </w:rPr>
        <w:t>26.84</w:t>
      </w:r>
      <w:r>
        <w:rPr>
          <w:rFonts w:ascii="Times New Roman" w:eastAsia="仿宋_GB2312" w:cs="Times New Roman" w:hAnsi="Times New Roman"/>
          <w:sz w:val="28"/>
          <w:szCs w:val="28"/>
        </w:rPr>
        <w:t>万元，比2022年年初预算减少</w:t>
      </w:r>
      <w:r>
        <w:rPr>
          <w:rFonts w:ascii="Times New Roman" w:eastAsia="仿宋_GB2312" w:cs="Times New Roman" w:hAnsi="Times New Roman" w:hint="eastAsia"/>
          <w:sz w:val="28"/>
          <w:szCs w:val="28"/>
        </w:rPr>
        <w:t>3.43</w:t>
      </w:r>
      <w:r>
        <w:rPr>
          <w:rFonts w:ascii="Times New Roman" w:eastAsia="仿宋_GB2312" w:cs="Times New Roman" w:hAnsi="Times New Roman"/>
          <w:sz w:val="28"/>
          <w:szCs w:val="28"/>
        </w:rPr>
        <w:t>万元，下降</w:t>
      </w:r>
      <w:r>
        <w:rPr>
          <w:rFonts w:ascii="Times New Roman" w:eastAsia="仿宋_GB2312" w:cs="Times New Roman" w:hAnsi="Times New Roman" w:hint="eastAsia"/>
          <w:sz w:val="28"/>
          <w:szCs w:val="28"/>
        </w:rPr>
        <w:t>11.33</w:t>
      </w:r>
      <w:r>
        <w:rPr>
          <w:rFonts w:ascii="Times New Roman" w:eastAsia="仿宋_GB2312" w:cs="Times New Roman" w:hAnsi="Times New Roman"/>
          <w:sz w:val="28"/>
          <w:szCs w:val="28"/>
        </w:rPr>
        <w:t>%。其中：</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b/>
          <w:color w:val="000000"/>
          <w:sz w:val="28"/>
          <w:szCs w:val="28"/>
        </w:rPr>
      </w:pPr>
      <w:r>
        <w:rPr>
          <w:rFonts w:ascii="Times New Roman" w:eastAsia="仿宋_GB2312" w:cs="Times New Roman" w:hAnsi="Times New Roman"/>
          <w:sz w:val="28"/>
          <w:szCs w:val="28"/>
        </w:rPr>
        <w:t xml:space="preserve"> “行政事业单位养老支出”（款）2022年度决算</w:t>
      </w:r>
      <w:r>
        <w:rPr>
          <w:rFonts w:ascii="Times New Roman" w:eastAsia="仿宋_GB2312" w:cs="Times New Roman" w:hAnsi="Times New Roman" w:hint="eastAsia"/>
          <w:sz w:val="28"/>
          <w:szCs w:val="28"/>
        </w:rPr>
        <w:t>26.84</w:t>
      </w:r>
      <w:r>
        <w:rPr>
          <w:rFonts w:ascii="Times New Roman" w:eastAsia="仿宋_GB2312" w:cs="Times New Roman" w:hAnsi="Times New Roman"/>
          <w:sz w:val="28"/>
          <w:szCs w:val="28"/>
        </w:rPr>
        <w:t>万元，比2022年年初预算减少</w:t>
      </w:r>
      <w:r>
        <w:rPr>
          <w:rFonts w:ascii="Times New Roman" w:eastAsia="仿宋_GB2312" w:cs="Times New Roman" w:hAnsi="Times New Roman" w:hint="eastAsia"/>
          <w:sz w:val="28"/>
          <w:szCs w:val="28"/>
        </w:rPr>
        <w:t>3.43</w:t>
      </w:r>
      <w:r>
        <w:rPr>
          <w:rFonts w:ascii="Times New Roman" w:eastAsia="仿宋_GB2312" w:cs="Times New Roman" w:hAnsi="Times New Roman"/>
          <w:sz w:val="28"/>
          <w:szCs w:val="28"/>
        </w:rPr>
        <w:t>万元，下降</w:t>
      </w:r>
      <w:r>
        <w:rPr>
          <w:rFonts w:ascii="Times New Roman" w:eastAsia="仿宋_GB2312" w:cs="Times New Roman" w:hAnsi="Times New Roman" w:hint="eastAsia"/>
          <w:sz w:val="28"/>
          <w:szCs w:val="28"/>
        </w:rPr>
        <w:t>11.33</w:t>
      </w:r>
      <w:r>
        <w:rPr>
          <w:rFonts w:ascii="Times New Roman" w:eastAsia="仿宋_GB2312" w:cs="Times New Roman" w:hAnsi="Times New Roman"/>
          <w:sz w:val="28"/>
          <w:szCs w:val="28"/>
        </w:rPr>
        <w:t>%。</w:t>
      </w:r>
      <w:r>
        <w:rPr>
          <w:rFonts w:ascii="Times New Roman" w:eastAsia="仿宋_GB2312" w:cs="Times New Roman" w:hAnsi="Times New Roman"/>
          <w:color w:val="000000"/>
          <w:sz w:val="28"/>
          <w:szCs w:val="28"/>
        </w:rPr>
        <w:t>主要用于</w:t>
      </w:r>
      <w:r>
        <w:rPr>
          <w:rFonts w:ascii="Times New Roman" w:eastAsia="仿宋_GB2312" w:cs="Times New Roman" w:hAnsi="Times New Roman"/>
          <w:color w:val="000000"/>
          <w:sz w:val="28"/>
          <w:szCs w:val="28"/>
          <w:shd w:val="clear" w:color="auto" w:fill="FFFFFF"/>
        </w:rPr>
        <w:t>根据北京市统一政策实施养老保险制度由单位缴纳的职业年金和基本养老保险</w:t>
      </w:r>
      <w:r>
        <w:rPr>
          <w:rFonts w:ascii="Times New Roman" w:eastAsia="仿宋_GB2312" w:cs="Times New Roman" w:hAnsi="Times New Roman"/>
          <w:color w:val="000000"/>
          <w:sz w:val="28"/>
          <w:szCs w:val="28"/>
        </w:rPr>
        <w:t>。</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3、“卫生健康支出”（类）2022年度决算</w:t>
      </w:r>
      <w:r>
        <w:rPr>
          <w:rFonts w:ascii="Times New Roman" w:eastAsia="仿宋_GB2312" w:cs="Times New Roman" w:hAnsi="Times New Roman" w:hint="eastAsia"/>
          <w:sz w:val="28"/>
          <w:szCs w:val="28"/>
        </w:rPr>
        <w:t>19.66</w:t>
      </w:r>
      <w:r>
        <w:rPr>
          <w:rFonts w:ascii="Times New Roman" w:eastAsia="仿宋_GB2312" w:cs="Times New Roman" w:hAnsi="Times New Roman"/>
          <w:sz w:val="28"/>
          <w:szCs w:val="28"/>
        </w:rPr>
        <w:t>万元，比2022年年初预算减少</w:t>
      </w:r>
      <w:r>
        <w:rPr>
          <w:rFonts w:ascii="Times New Roman" w:eastAsia="仿宋_GB2312" w:cs="Times New Roman" w:hAnsi="Times New Roman" w:hint="eastAsia"/>
          <w:sz w:val="28"/>
          <w:szCs w:val="28"/>
        </w:rPr>
        <w:t>3.44</w:t>
      </w:r>
      <w:r>
        <w:rPr>
          <w:rFonts w:ascii="Times New Roman" w:eastAsia="仿宋_GB2312" w:cs="Times New Roman" w:hAnsi="Times New Roman"/>
          <w:sz w:val="28"/>
          <w:szCs w:val="28"/>
        </w:rPr>
        <w:t>万元，下降</w:t>
      </w:r>
      <w:r>
        <w:rPr>
          <w:rFonts w:ascii="Times New Roman" w:eastAsia="仿宋_GB2312" w:cs="Times New Roman" w:hAnsi="Times New Roman" w:hint="eastAsia"/>
          <w:sz w:val="28"/>
          <w:szCs w:val="28"/>
        </w:rPr>
        <w:t>14.89</w:t>
      </w:r>
      <w:r>
        <w:rPr>
          <w:rFonts w:ascii="Times New Roman" w:eastAsia="仿宋_GB2312" w:cs="Times New Roman" w:hAnsi="Times New Roman"/>
          <w:sz w:val="28"/>
          <w:szCs w:val="28"/>
        </w:rPr>
        <w:t>%。其中：</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color w:val="000000"/>
          <w:sz w:val="28"/>
          <w:szCs w:val="28"/>
        </w:rPr>
      </w:pPr>
      <w:r>
        <w:rPr>
          <w:rFonts w:ascii="Times New Roman" w:eastAsia="仿宋_GB2312" w:cs="Times New Roman" w:hAnsi="Times New Roman"/>
          <w:sz w:val="28"/>
          <w:szCs w:val="28"/>
        </w:rPr>
        <w:t xml:space="preserve"> “行政事业单位医疗”（款）2022年度决算</w:t>
      </w:r>
      <w:r>
        <w:rPr>
          <w:rFonts w:ascii="Times New Roman" w:eastAsia="仿宋_GB2312" w:cs="Times New Roman" w:hAnsi="Times New Roman" w:hint="eastAsia"/>
          <w:sz w:val="28"/>
          <w:szCs w:val="28"/>
        </w:rPr>
        <w:t>19.66</w:t>
      </w:r>
      <w:r>
        <w:rPr>
          <w:rFonts w:ascii="Times New Roman" w:eastAsia="仿宋_GB2312" w:cs="Times New Roman" w:hAnsi="Times New Roman"/>
          <w:sz w:val="28"/>
          <w:szCs w:val="28"/>
        </w:rPr>
        <w:t>万元，比2022年年初预算减少</w:t>
      </w:r>
      <w:r>
        <w:rPr>
          <w:rFonts w:ascii="Times New Roman" w:eastAsia="仿宋_GB2312" w:cs="Times New Roman" w:hAnsi="Times New Roman" w:hint="eastAsia"/>
          <w:sz w:val="28"/>
          <w:szCs w:val="28"/>
        </w:rPr>
        <w:t>3.44</w:t>
      </w:r>
      <w:r>
        <w:rPr>
          <w:rFonts w:ascii="Times New Roman" w:eastAsia="仿宋_GB2312" w:cs="Times New Roman" w:hAnsi="Times New Roman"/>
          <w:sz w:val="28"/>
          <w:szCs w:val="28"/>
        </w:rPr>
        <w:t>万元，下降</w:t>
      </w:r>
      <w:r>
        <w:rPr>
          <w:rFonts w:ascii="Times New Roman" w:eastAsia="仿宋_GB2312" w:cs="Times New Roman" w:hAnsi="Times New Roman" w:hint="eastAsia"/>
          <w:sz w:val="28"/>
          <w:szCs w:val="28"/>
        </w:rPr>
        <w:t>14.89</w:t>
      </w:r>
      <w:r>
        <w:rPr>
          <w:rFonts w:ascii="Times New Roman" w:eastAsia="仿宋_GB2312" w:cs="Times New Roman" w:hAnsi="Times New Roman"/>
          <w:sz w:val="28"/>
          <w:szCs w:val="28"/>
        </w:rPr>
        <w:t>%。主要用于</w:t>
      </w:r>
      <w:r>
        <w:rPr>
          <w:rFonts w:ascii="Times New Roman" w:eastAsia="仿宋_GB2312" w:cs="Times New Roman" w:hAnsi="Times New Roman"/>
          <w:color w:val="000000"/>
          <w:sz w:val="28"/>
          <w:szCs w:val="28"/>
          <w:shd w:val="clear" w:color="auto" w:fill="FFFFFF"/>
        </w:rPr>
        <w:t>根据北京市统一政策缴纳人员医疗保险</w:t>
      </w:r>
      <w:r>
        <w:rPr>
          <w:rFonts w:ascii="Times New Roman" w:eastAsia="仿宋_GB2312" w:cs="Times New Roman" w:hAnsi="Times New Roman"/>
          <w:sz w:val="28"/>
          <w:szCs w:val="28"/>
        </w:rPr>
        <w:t>。</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五、政府性基金预算财政拨款支出决算情况说明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本年度无此项支出</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六、国有资本经营预算财政拨款收支情况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本年度无此项经费</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七、财政拨款基本支出决算情况说明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2022年使用一般公共预算财政拨款安排基本支出</w:t>
      </w:r>
      <w:r>
        <w:rPr>
          <w:rFonts w:ascii="Times New Roman" w:eastAsia="仿宋_GB2312" w:cs="Times New Roman" w:hAnsi="Times New Roman" w:hint="eastAsia"/>
          <w:sz w:val="28"/>
          <w:szCs w:val="28"/>
        </w:rPr>
        <w:t>288.12</w:t>
      </w:r>
      <w:r>
        <w:rPr>
          <w:rFonts w:ascii="Times New Roman" w:eastAsia="仿宋_GB2312" w:cs="Times New Roman" w:hAnsi="Times New Roman"/>
          <w:sz w:val="28"/>
          <w:szCs w:val="28"/>
        </w:rPr>
        <w:t>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资本性支出包括办公设备购置、专用设备购置等。</w:t>
      </w:r>
    </w:p>
    <w:p>
      <w:pPr>
        <w:pStyle w:val="17"/>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第三部分2022年度其他重要事项的情况说明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一、“三公”经费财政拨款决算情况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xml:space="preserve"> “三公”经费包括1个</w:t>
      </w:r>
      <w:r>
        <w:rPr>
          <w:rFonts w:ascii="Times New Roman" w:eastAsia="仿宋_GB2312" w:cs="Times New Roman" w:hAnsi="Times New Roman" w:hint="eastAsia"/>
          <w:sz w:val="28"/>
          <w:szCs w:val="28"/>
          <w:lang w:eastAsia="zh-CN"/>
        </w:rPr>
        <w:t>事业</w:t>
      </w:r>
      <w:r>
        <w:rPr>
          <w:rFonts w:ascii="Times New Roman" w:eastAsia="仿宋_GB2312" w:cs="Times New Roman" w:hAnsi="Times New Roman"/>
          <w:sz w:val="28"/>
          <w:szCs w:val="28"/>
        </w:rPr>
        <w:t>单位。2022年“三公”经费财政拨款决算数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万元，比2022年“三公”经费财政拨款预算</w:t>
      </w:r>
      <w:r>
        <w:rPr>
          <w:rFonts w:ascii="Times New Roman" w:eastAsia="仿宋_GB2312" w:cs="Times New Roman" w:hAnsi="Times New Roman" w:hint="eastAsia"/>
          <w:sz w:val="28"/>
          <w:szCs w:val="28"/>
          <w:lang w:val="en-US" w:eastAsia="zh-CN"/>
        </w:rPr>
        <w:t>0.076</w:t>
      </w:r>
      <w:r>
        <w:rPr>
          <w:rFonts w:ascii="Times New Roman" w:eastAsia="仿宋_GB2312" w:cs="Times New Roman" w:hAnsi="Times New Roman"/>
          <w:sz w:val="28"/>
          <w:szCs w:val="28"/>
        </w:rPr>
        <w:t>万元减少</w:t>
      </w:r>
      <w:r>
        <w:rPr>
          <w:rFonts w:ascii="Times New Roman" w:eastAsia="仿宋_GB2312" w:cs="Times New Roman" w:hAnsi="Times New Roman" w:hint="eastAsia"/>
          <w:sz w:val="28"/>
          <w:szCs w:val="28"/>
          <w:lang w:val="en-US" w:eastAsia="zh-CN"/>
        </w:rPr>
        <w:t>0.076</w:t>
      </w:r>
      <w:r>
        <w:rPr>
          <w:rFonts w:ascii="Times New Roman" w:eastAsia="仿宋_GB2312" w:cs="Times New Roman" w:hAnsi="Times New Roman"/>
          <w:sz w:val="28"/>
          <w:szCs w:val="28"/>
        </w:rPr>
        <w:t>万元。其中：</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1.因公出国（境）费用。2022年决算数0.00万元，与2022年年初预算数0.00万元持平。2022年组织因公出国（境）团组0个、0人次，人均因公出国（境）费用0.00万元。</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2.公务接待费。2022年决算数0.00万元，比2022年年初预算数0.0</w:t>
      </w:r>
      <w:r>
        <w:rPr>
          <w:rFonts w:ascii="Times New Roman" w:eastAsia="仿宋_GB2312" w:cs="Times New Roman" w:hAnsi="Times New Roman" w:hint="eastAsia"/>
          <w:sz w:val="28"/>
          <w:szCs w:val="28"/>
          <w:lang w:val="en-US" w:eastAsia="zh-CN"/>
        </w:rPr>
        <w:t>76</w:t>
      </w:r>
      <w:r>
        <w:rPr>
          <w:rFonts w:ascii="Times New Roman" w:eastAsia="仿宋_GB2312" w:cs="Times New Roman" w:hAnsi="Times New Roman"/>
          <w:sz w:val="28"/>
          <w:szCs w:val="28"/>
        </w:rPr>
        <w:t>万元减少0.0</w:t>
      </w:r>
      <w:r>
        <w:rPr>
          <w:rFonts w:ascii="Times New Roman" w:eastAsia="仿宋_GB2312" w:cs="Times New Roman" w:hAnsi="Times New Roman" w:hint="eastAsia"/>
          <w:sz w:val="28"/>
          <w:szCs w:val="28"/>
          <w:lang w:val="en-US" w:eastAsia="zh-CN"/>
        </w:rPr>
        <w:t>76</w:t>
      </w:r>
      <w:r>
        <w:rPr>
          <w:rFonts w:ascii="Times New Roman" w:eastAsia="仿宋_GB2312" w:cs="Times New Roman" w:hAnsi="Times New Roman"/>
          <w:sz w:val="28"/>
          <w:szCs w:val="28"/>
        </w:rPr>
        <w:t>万元。</w:t>
      </w:r>
      <w:r>
        <w:rPr>
          <w:rFonts w:ascii="Times New Roman" w:eastAsia="仿宋_GB2312" w:cs="Times New Roman" w:hAnsi="Times New Roman"/>
          <w:color w:val="000000"/>
          <w:sz w:val="28"/>
          <w:szCs w:val="28"/>
        </w:rPr>
        <w:t>主要原因</w:t>
      </w:r>
      <w:r>
        <w:rPr>
          <w:rFonts w:ascii="Times New Roman" w:eastAsia="仿宋_GB2312" w:cs="Times New Roman" w:hAnsi="Times New Roman"/>
          <w:color w:val="000000"/>
          <w:sz w:val="28"/>
          <w:szCs w:val="28"/>
          <w:shd w:val="clear" w:color="auto" w:fill="FFFFFF"/>
        </w:rPr>
        <w:t>是严格贯彻执行中央八项规定，坚持厉行节约、压缩公务接待费。</w:t>
      </w:r>
      <w:r>
        <w:rPr>
          <w:rFonts w:ascii="Times New Roman" w:eastAsia="仿宋_GB2312" w:cs="Times New Roman" w:hAnsi="Times New Roman"/>
          <w:sz w:val="28"/>
          <w:szCs w:val="28"/>
        </w:rPr>
        <w:t>公务接待0批次，公务接待0人次。</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3.公务用车购置及运行维护费。2022年决算数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万元，比</w:t>
      </w:r>
      <w:bookmarkStart w:id="0" w:name="_GoBack"/>
      <w:bookmarkEnd w:id="0"/>
      <w:r>
        <w:rPr>
          <w:rFonts w:ascii="Times New Roman" w:eastAsia="仿宋_GB2312" w:cs="Times New Roman" w:hAnsi="Times New Roman"/>
          <w:sz w:val="28"/>
          <w:szCs w:val="28"/>
        </w:rPr>
        <w:t>2022年年初预算数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万元减少</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万元。其中，公务用车购置费2022年决算数0.00万元，与2022年年初预算数0.00万元持平。2022年购置0辆，车均购置费0.00万元。公务用车运行维护费2022年决算数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万元，比2022年年初预算数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万元减少</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w:t>
      </w:r>
      <w:r>
        <w:rPr>
          <w:rFonts w:ascii="Times New Roman" w:eastAsia="仿宋_GB2312" w:cs="Times New Roman" w:hAnsi="Times New Roman"/>
          <w:color w:val="000000"/>
          <w:sz w:val="28"/>
          <w:szCs w:val="28"/>
        </w:rPr>
        <w:t>主要原因</w:t>
      </w:r>
      <w:r>
        <w:rPr>
          <w:rFonts w:ascii="Times New Roman" w:eastAsia="仿宋_GB2312" w:cs="Times New Roman" w:hAnsi="Times New Roman"/>
          <w:color w:val="000000"/>
          <w:sz w:val="28"/>
          <w:szCs w:val="28"/>
          <w:shd w:val="clear" w:color="auto" w:fill="FFFFFF"/>
        </w:rPr>
        <w:t>严格贯彻执行中央八项规定和《党政机关厉行节约反对浪费条例》精神，压缩车辆燃油费、维修费、车辆杂费等车辆运行费用</w:t>
      </w:r>
      <w:r>
        <w:rPr>
          <w:rFonts w:ascii="Times New Roman" w:eastAsia="仿宋_GB2312" w:cs="Times New Roman" w:hAnsi="Times New Roman"/>
          <w:color w:val="000000"/>
          <w:sz w:val="28"/>
          <w:szCs w:val="28"/>
        </w:rPr>
        <w:t>。</w:t>
      </w:r>
      <w:r>
        <w:rPr>
          <w:rFonts w:ascii="Times New Roman" w:eastAsia="仿宋_GB2312" w:cs="Times New Roman" w:hAnsi="Times New Roman"/>
          <w:sz w:val="28"/>
          <w:szCs w:val="28"/>
        </w:rPr>
        <w:t>2022年公务用车保有量</w:t>
      </w:r>
      <w:r>
        <w:rPr>
          <w:rFonts w:ascii="Times New Roman" w:eastAsia="仿宋_GB2312" w:cs="Times New Roman" w:hAnsi="Times New Roman" w:hint="eastAsia"/>
          <w:sz w:val="28"/>
          <w:szCs w:val="28"/>
          <w:lang w:val="en-US" w:eastAsia="zh-CN"/>
        </w:rPr>
        <w:t>0</w:t>
      </w:r>
      <w:r>
        <w:rPr>
          <w:rFonts w:ascii="Times New Roman" w:eastAsia="仿宋_GB2312" w:cs="Times New Roman" w:hAnsi="Times New Roman"/>
          <w:sz w:val="28"/>
          <w:szCs w:val="28"/>
        </w:rPr>
        <w:t>辆，车均运行维护费0.</w:t>
      </w:r>
      <w:r>
        <w:rPr>
          <w:rFonts w:ascii="Times New Roman" w:eastAsia="仿宋_GB2312" w:cs="Times New Roman" w:hAnsi="Times New Roman" w:hint="eastAsia"/>
          <w:sz w:val="28"/>
          <w:szCs w:val="28"/>
          <w:lang w:val="en-US" w:eastAsia="zh-CN"/>
        </w:rPr>
        <w:t>00</w:t>
      </w:r>
      <w:r>
        <w:rPr>
          <w:rFonts w:ascii="Times New Roman" w:eastAsia="仿宋_GB2312" w:cs="Times New Roman" w:hAnsi="Times New Roman"/>
          <w:sz w:val="28"/>
          <w:szCs w:val="28"/>
        </w:rPr>
        <w:t>万元。</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二、机关运行经费支出情况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hint="eastAsia"/>
          <w:sz w:val="28"/>
          <w:szCs w:val="28"/>
          <w:lang w:eastAsia="zh-CN"/>
        </w:rPr>
        <w:t>不</w:t>
      </w:r>
      <w:r>
        <w:rPr>
          <w:rFonts w:ascii="Times New Roman" w:eastAsia="仿宋_GB2312" w:cs="Times New Roman" w:hAnsi="Times New Roman"/>
          <w:sz w:val="28"/>
          <w:szCs w:val="28"/>
        </w:rPr>
        <w:t>属于机关运行经费统计范围</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三、政府采购支出情况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四、国有资产占用情况</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2022年车辆0台，0.00万元；单位价值50万元以上的通用设备0台（套），单位价值100万元以上的专用设备0台（套）。</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五、政府购买服务支出说明</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2022年政府购买服务决算0.00万元。</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六、专业名词解释</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1.基本支出：指为保障机构正常运转、完成日常工作任务而发生的人员支出和公用支出。</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2.项目支出：指在基本支出之外为完成特定行政任务或事业发展目标所发生的支出。</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3.“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4.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5.政府采购：指各级国家机关、事业单位和团体组织，使用财政性资金采购依法制定的集中目录以内的或者采购限额标准以上的货物、工程和服务的行为。</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6.政府购买服务：是指各级国家机关将属于自身职责范围且适合通过市场化方式提供的服务事项，按照政府采购方式和程序，交由符合条件的服务供应商承担，并根据服务数量和质量等因素向其支付费用的行为。</w:t>
      </w:r>
    </w:p>
    <w:p>
      <w:pPr>
        <w:rPr>
          <w:rFonts w:ascii="Times New Roman" w:eastAsia="仿宋_GB2312" w:cs="Times New Roman" w:hAnsi="Times New Roman"/>
          <w:kern w:val="0"/>
          <w:sz w:val="28"/>
          <w:szCs w:val="28"/>
        </w:rPr>
      </w:pPr>
      <w:r>
        <w:rPr>
          <w:rFonts w:ascii="Times New Roman" w:eastAsia="仿宋_GB2312" w:cs="Times New Roman" w:hAnsi="Times New Roman"/>
          <w:sz w:val="28"/>
          <w:szCs w:val="28"/>
        </w:rPr>
        <w:t>7.</w:t>
      </w:r>
      <w:r>
        <w:rPr>
          <w:rFonts w:ascii="Times New Roman" w:eastAsia="仿宋_GB2312" w:cs="Times New Roman" w:hAnsi="Times New Roman" w:hint="eastAsia"/>
          <w:kern w:val="0"/>
          <w:sz w:val="28"/>
          <w:szCs w:val="28"/>
        </w:rPr>
        <w:t>支出功能分类“类级”科目名词解释</w:t>
      </w:r>
      <w:r>
        <w:rPr>
          <w:rFonts w:ascii="Times New Roman" w:eastAsia="仿宋_GB2312" w:cs="Times New Roman" w:hAnsi="Times New Roman"/>
          <w:kern w:val="0"/>
          <w:sz w:val="28"/>
          <w:szCs w:val="28"/>
        </w:rPr>
        <w:t>:</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一般公共服务支出（类）发展与改革事务（款）一般行政管理事务（项）：反映行政单位（包括实行公务员管理的事业单位）未单独设置项级科目的其他项目支出。</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一般公共服务支出（类）发展与改革事务（款）事业运行（项）：反映事业单位的基本支出，不包括行政单位（包括实行公务员管理的事业单位）后勤服务中心、医务室等附属事业单位。</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社会保障和就业支出（类）行政事业单位养老支出（款）机关事业单位基本养老保险缴费支出（项）：反映机关事业单位实施养老保险制度由单位缴纳的基本养老保险费支出。</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社会保障和就业支出（类）行政事业单位养老支出（款）机关事业单位职业年金缴费支出（项）：反映机关事业单位实施养老保险制度由单位实际缴纳的职业年金支出。</w:t>
      </w:r>
    </w:p>
    <w:p>
      <w:pPr>
        <w:ind w:firstLineChars="200" w:firstLine="560"/>
        <w:rPr>
          <w:rFonts w:ascii="Times New Roman" w:eastAsia="仿宋_GB2312" w:cs="Times New Roman" w:hAnsi="Times New Roman"/>
          <w:sz w:val="28"/>
          <w:szCs w:val="28"/>
        </w:rPr>
      </w:pPr>
      <w:r>
        <w:rPr>
          <w:rFonts w:ascii="Times New Roman" w:eastAsia="仿宋_GB2312" w:cs="Times New Roman" w:hAnsi="Times New Roman" w:hint="eastAsia"/>
          <w:kern w:val="0"/>
          <w:sz w:val="28"/>
          <w:szCs w:val="28"/>
        </w:rPr>
        <w:t>卫生健康支出（类）行政事业单位医疗（款）事业单位医疗（项）：反映财政部门安排的事业单位基本医疗保险缴费经费，未参加医疗保险的事业单位的公费医疗经费，按国家规定享受离休人员待遇的医疗经费。</w:t>
      </w:r>
    </w:p>
    <w:p>
      <w:pPr>
        <w:pStyle w:val="17"/>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8"/>
          <w:rFonts w:ascii="Times New Roman" w:eastAsia="仿宋_GB2312" w:cs="Times New Roman" w:hAnsi="Times New Roman"/>
          <w:sz w:val="28"/>
          <w:szCs w:val="28"/>
        </w:rPr>
        <w:t>第四部分  2022年度部门绩效评价情况</w:t>
      </w:r>
    </w:p>
    <w:p>
      <w:pPr>
        <w:pStyle w:val="17"/>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Fonts w:ascii="Times New Roman" w:eastAsia="仿宋_GB2312" w:cs="Times New Roman" w:hAnsi="Times New Roman"/>
          <w:sz w:val="28"/>
          <w:szCs w:val="28"/>
        </w:rPr>
        <w:t> </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b/>
          <w:bCs/>
          <w:sz w:val="28"/>
          <w:szCs w:val="28"/>
        </w:rPr>
      </w:pPr>
      <w:r>
        <w:rPr>
          <w:rStyle w:val="18"/>
          <w:rFonts w:ascii="Times New Roman" w:eastAsia="仿宋_GB2312" w:cs="Times New Roman" w:hAnsi="Times New Roman"/>
          <w:sz w:val="28"/>
          <w:szCs w:val="28"/>
        </w:rPr>
        <w:t>一、项目支出绩效自评表或绩效评价报告</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本单位按照规定对项目支出进行绩效管理，对项目支出进行有效控制，确保项目资金的使用效益。</w:t>
      </w:r>
    </w:p>
    <w:p>
      <w:pPr>
        <w:pStyle w:val="17"/>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仿宋_GB2312">
    <w:altName w:val="仿宋"/>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YmE1NjFlMzg5ZTE1YTU3YWQ0OWNiYzE5YjIxZTY2O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paragraph" w:styleId="17">
    <w:name w:val="Normal (Web)"/>
    <w:qFormat/>
    <w:basedOn w:val="0"/>
    <w:pPr>
      <w:widowControl/>
      <w:spacing w:before="100" w:beforeAutospacing="1" w:after="100" w:afterAutospacing="1"/>
      <w:jc w:val="left"/>
    </w:pPr>
    <w:rPr>
      <w:rFonts w:ascii="宋体" w:eastAsia="宋体" w:cs="宋体"/>
      <w:kern w:val="0"/>
      <w:sz w:val="24"/>
      <w:szCs w:val="24"/>
    </w:rPr>
  </w:style>
  <w:style w:type="character" w:styleId="18">
    <w:name w:val="Strong"/>
    <w:qFormat/>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Yozo_Office27021597764231180</Application>
  <Pages>8</Pages>
  <Words>0</Words>
  <Characters>3093</Characters>
  <Lines>0</Lines>
  <Paragraphs>82</Paragraphs>
  <CharactersWithSpaces>4124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王艺潞</dc:creator>
  <cp:lastModifiedBy>123</cp:lastModifiedBy>
  <cp:revision>20</cp:revision>
  <cp:lastPrinted>2022-09-13T09:05:00Z</cp:lastPrinted>
  <dcterms:created xsi:type="dcterms:W3CDTF">2022-08-04T07:43:00Z</dcterms:created>
  <dcterms:modified xsi:type="dcterms:W3CDTF">2024-05-27T08:52:24Z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25325DB952714AF29540DA34D036EEBB_12</vt:lpwstr>
  </property>
</Properties>
</file>