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67126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6"/>
        </w:rPr>
        <w:t>附件1</w:t>
      </w:r>
    </w:p>
    <w:p w14:paraId="776D80B5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0" w:firstLineChars="0"/>
        <w:jc w:val="center"/>
        <w:textAlignment w:val="auto"/>
        <w:outlineLvl w:val="0"/>
        <w:rPr>
          <w:rFonts w:ascii="Times New Roman" w:hAnsi="Times New Roman" w:eastAsia="方正小标宋简体" w:cs="Times New Roman"/>
          <w:color w:val="auto"/>
          <w:sz w:val="44"/>
          <w:szCs w:val="48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8"/>
        </w:rPr>
        <w:t>2026年“潮新春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8"/>
          <w:lang w:eastAsia="zh-CN"/>
        </w:rPr>
        <w:t>·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8"/>
        </w:rPr>
        <w:t>马上购”</w:t>
      </w:r>
      <w:r>
        <w:rPr>
          <w:rFonts w:ascii="Times New Roman" w:hAnsi="Times New Roman" w:eastAsia="方正小标宋简体" w:cs="Times New Roman"/>
          <w:color w:val="auto"/>
          <w:sz w:val="44"/>
          <w:szCs w:val="48"/>
        </w:rPr>
        <w:t>消费券发放方案</w:t>
      </w:r>
    </w:p>
    <w:p w14:paraId="6313AD29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0" w:firstLineChars="0"/>
        <w:jc w:val="center"/>
        <w:textAlignment w:val="auto"/>
        <w:outlineLvl w:val="0"/>
        <w:rPr>
          <w:rFonts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auto"/>
          <w:sz w:val="32"/>
          <w:szCs w:val="32"/>
        </w:rPr>
        <w:t>（零售、餐饮、出行服务领域）</w:t>
      </w:r>
    </w:p>
    <w:p w14:paraId="0611F56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198" w:firstLineChars="62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</w:p>
    <w:p w14:paraId="1858E28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仿宋_GB2312" w:cs="Times New Roman"/>
          <w:color w:val="auto"/>
          <w:sz w:val="32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营造浓郁春节</w:t>
      </w:r>
      <w:r>
        <w:rPr>
          <w:rFonts w:ascii="Times New Roman" w:hAnsi="Times New Roman" w:eastAsia="仿宋_GB2312" w:cs="Times New Roman"/>
          <w:color w:val="auto"/>
          <w:sz w:val="32"/>
        </w:rPr>
        <w:t>消费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氛围</w:t>
      </w:r>
      <w:r>
        <w:rPr>
          <w:rFonts w:ascii="Times New Roman" w:hAnsi="Times New Roman" w:eastAsia="仿宋_GB2312" w:cs="Times New Roman"/>
          <w:color w:val="auto"/>
          <w:sz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激发消费活力</w:t>
      </w:r>
      <w:r>
        <w:rPr>
          <w:rFonts w:ascii="Times New Roman" w:hAnsi="Times New Roman" w:eastAsia="仿宋_GB2312" w:cs="Times New Roman"/>
          <w:color w:val="auto"/>
          <w:sz w:val="32"/>
        </w:rPr>
        <w:t>，推动文商旅体业态融合发展，以“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节庆</w:t>
      </w:r>
      <w:r>
        <w:rPr>
          <w:rFonts w:ascii="Times New Roman" w:hAnsi="Times New Roman" w:eastAsia="仿宋_GB2312" w:cs="Times New Roman"/>
          <w:color w:val="auto"/>
          <w:sz w:val="32"/>
        </w:rPr>
        <w:t>+消费”助力区域经济高质量发展，朝阳区拟发放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2026年“潮新春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·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马上购”</w:t>
      </w:r>
      <w:r>
        <w:rPr>
          <w:rFonts w:ascii="Times New Roman" w:hAnsi="Times New Roman" w:eastAsia="仿宋_GB2312" w:cs="Times New Roman"/>
          <w:color w:val="auto"/>
          <w:sz w:val="32"/>
        </w:rPr>
        <w:t>消费券，现草拟《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2026年“潮新春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·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马上购”</w:t>
      </w:r>
      <w:r>
        <w:rPr>
          <w:rFonts w:ascii="Times New Roman" w:hAnsi="Times New Roman" w:eastAsia="仿宋_GB2312" w:cs="Times New Roman"/>
          <w:color w:val="auto"/>
          <w:sz w:val="32"/>
        </w:rPr>
        <w:t>消费券发放方案</w:t>
      </w: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  <w:t>（零售、餐饮、出行服务领域）</w:t>
      </w:r>
      <w:r>
        <w:rPr>
          <w:rFonts w:ascii="Times New Roman" w:hAnsi="Times New Roman" w:eastAsia="仿宋_GB2312" w:cs="Times New Roman"/>
          <w:color w:val="auto"/>
          <w:sz w:val="32"/>
        </w:rPr>
        <w:t>》。</w:t>
      </w:r>
    </w:p>
    <w:p w14:paraId="05D806D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</w:rPr>
      </w:pPr>
      <w:r>
        <w:rPr>
          <w:rFonts w:ascii="Times New Roman" w:hAnsi="Times New Roman" w:eastAsia="黑体" w:cs="Times New Roman"/>
          <w:color w:val="auto"/>
          <w:sz w:val="32"/>
        </w:rPr>
        <w:t>一、活动主题</w:t>
      </w:r>
      <w:r>
        <w:rPr>
          <w:rFonts w:hint="default" w:ascii="Times New Roman" w:hAnsi="Times New Roman" w:eastAsia="黑体" w:cs="Times New Roman"/>
          <w:color w:val="auto"/>
          <w:sz w:val="32"/>
        </w:rPr>
        <w:t xml:space="preserve">  </w:t>
      </w:r>
    </w:p>
    <w:p w14:paraId="0E77865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64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潮新春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·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马上购</w:t>
      </w:r>
    </w:p>
    <w:p w14:paraId="0FE1FE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</w:rPr>
      </w:pPr>
      <w:r>
        <w:rPr>
          <w:rFonts w:ascii="Times New Roman" w:hAnsi="Times New Roman" w:eastAsia="黑体" w:cs="Times New Roman"/>
          <w:color w:val="auto"/>
          <w:sz w:val="32"/>
        </w:rPr>
        <w:t>二、活动内容</w:t>
      </w:r>
    </w:p>
    <w:p w14:paraId="5B3C95F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contextualSpacing/>
        <w:textAlignment w:val="auto"/>
        <w:rPr>
          <w:rFonts w:ascii="Times New Roman" w:hAnsi="Times New Roman" w:eastAsia="楷体_GB2312" w:cs="Times New Roman"/>
          <w:color w:val="auto"/>
          <w:sz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</w:rPr>
        <w:t>（一）</w:t>
      </w:r>
      <w:r>
        <w:rPr>
          <w:rFonts w:ascii="Times New Roman" w:hAnsi="Times New Roman" w:eastAsia="楷体_GB2312" w:cs="Times New Roman"/>
          <w:color w:val="auto"/>
          <w:sz w:val="32"/>
        </w:rPr>
        <w:t>发放对象</w:t>
      </w:r>
    </w:p>
    <w:p w14:paraId="0B43724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仿宋_GB2312" w:cs="Times New Roman"/>
          <w:color w:val="auto"/>
          <w:sz w:val="32"/>
        </w:rPr>
        <w:t>自然人消费者。</w:t>
      </w:r>
    </w:p>
    <w:p w14:paraId="3B3AE39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contextualSpacing/>
        <w:textAlignment w:val="auto"/>
        <w:rPr>
          <w:rFonts w:ascii="Times New Roman" w:hAnsi="Times New Roman" w:eastAsia="楷体_GB2312" w:cs="Times New Roman"/>
          <w:color w:val="auto"/>
          <w:sz w:val="32"/>
        </w:rPr>
      </w:pPr>
      <w:r>
        <w:rPr>
          <w:rFonts w:ascii="Times New Roman" w:hAnsi="Times New Roman" w:eastAsia="楷体_GB2312" w:cs="Times New Roman"/>
          <w:color w:val="auto"/>
          <w:sz w:val="32"/>
        </w:rPr>
        <w:t>（二）发放时间</w:t>
      </w:r>
    </w:p>
    <w:p w14:paraId="3AEE9AA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仿宋_GB2312" w:cs="Times New Roman"/>
          <w:color w:val="auto"/>
          <w:sz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6</w:t>
      </w:r>
      <w:r>
        <w:rPr>
          <w:rFonts w:ascii="Times New Roman" w:hAnsi="Times New Roman" w:eastAsia="仿宋_GB2312" w:cs="Times New Roman"/>
          <w:color w:val="auto"/>
          <w:sz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2月14日0时—3月3日24时。</w:t>
      </w:r>
    </w:p>
    <w:p w14:paraId="74C60D1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contextualSpacing/>
        <w:textAlignment w:val="auto"/>
        <w:rPr>
          <w:rFonts w:ascii="Times New Roman" w:hAnsi="Times New Roman" w:eastAsia="楷体_GB2312" w:cs="Times New Roman"/>
          <w:color w:val="auto"/>
          <w:sz w:val="32"/>
        </w:rPr>
      </w:pPr>
      <w:r>
        <w:rPr>
          <w:rFonts w:ascii="Times New Roman" w:hAnsi="Times New Roman" w:eastAsia="楷体_GB2312" w:cs="Times New Roman"/>
          <w:color w:val="auto"/>
          <w:sz w:val="32"/>
        </w:rPr>
        <w:t>（三）拟发放规模</w:t>
      </w:r>
    </w:p>
    <w:p w14:paraId="768FFB7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2026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“潮新春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·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马上购”</w:t>
      </w:r>
      <w:r>
        <w:rPr>
          <w:rFonts w:ascii="Times New Roman" w:hAnsi="Times New Roman" w:eastAsia="仿宋_GB2312" w:cs="Times New Roman"/>
          <w:color w:val="auto"/>
          <w:sz w:val="32"/>
        </w:rPr>
        <w:t>消费券零售</w:t>
      </w:r>
      <w:r>
        <w:rPr>
          <w:rFonts w:hint="default" w:ascii="Times New Roman" w:hAnsi="Times New Roman" w:eastAsia="楷体_GB2312" w:cs="Times New Roman"/>
          <w:color w:val="auto"/>
          <w:sz w:val="28"/>
          <w:szCs w:val="20"/>
        </w:rPr>
        <w:t>（不含汽车、投资类黄金）</w:t>
      </w:r>
      <w:r>
        <w:rPr>
          <w:rFonts w:ascii="Times New Roman" w:hAnsi="Times New Roman" w:eastAsia="仿宋_GB2312" w:cs="Times New Roman"/>
          <w:color w:val="auto"/>
          <w:sz w:val="32"/>
        </w:rPr>
        <w:t>、餐饮、出行服务领域共计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1000</w:t>
      </w:r>
      <w:r>
        <w:rPr>
          <w:rFonts w:ascii="Times New Roman" w:hAnsi="Times New Roman" w:eastAsia="仿宋_GB2312" w:cs="Times New Roman"/>
          <w:color w:val="auto"/>
          <w:sz w:val="32"/>
        </w:rPr>
        <w:t>万元，由朝阳区商务局负责组织发放。</w:t>
      </w:r>
    </w:p>
    <w:p w14:paraId="0FB435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contextualSpacing/>
        <w:textAlignment w:val="auto"/>
        <w:rPr>
          <w:rFonts w:ascii="Times New Roman" w:hAnsi="Times New Roman" w:eastAsia="楷体_GB2312" w:cs="Times New Roman"/>
          <w:color w:val="auto"/>
          <w:sz w:val="32"/>
        </w:rPr>
      </w:pPr>
      <w:r>
        <w:rPr>
          <w:rFonts w:ascii="Times New Roman" w:hAnsi="Times New Roman" w:eastAsia="楷体_GB2312" w:cs="Times New Roman"/>
          <w:color w:val="auto"/>
          <w:sz w:val="32"/>
        </w:rPr>
        <w:t>（四）券面设置</w:t>
      </w:r>
    </w:p>
    <w:p w14:paraId="1FA4902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仿宋_GB2312" w:cs="Times New Roman"/>
          <w:color w:val="auto"/>
          <w:sz w:val="32"/>
        </w:rPr>
        <w:t>1.零售</w:t>
      </w:r>
      <w:r>
        <w:rPr>
          <w:rFonts w:hint="default" w:ascii="Times New Roman" w:hAnsi="Times New Roman" w:eastAsia="楷体_GB2312" w:cs="Times New Roman"/>
          <w:color w:val="auto"/>
          <w:sz w:val="28"/>
          <w:szCs w:val="20"/>
        </w:rPr>
        <w:t>（不含汽车、投资类黄金）</w:t>
      </w:r>
      <w:r>
        <w:rPr>
          <w:rFonts w:ascii="Times New Roman" w:hAnsi="Times New Roman" w:eastAsia="仿宋_GB2312" w:cs="Times New Roman"/>
          <w:color w:val="auto"/>
          <w:sz w:val="32"/>
        </w:rPr>
        <w:t>、餐饮消费券</w:t>
      </w:r>
    </w:p>
    <w:p w14:paraId="147D956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仿宋_GB2312" w:cs="Times New Roman"/>
          <w:color w:val="auto"/>
          <w:sz w:val="32"/>
        </w:rPr>
        <w:t>拟设置四档消费券面额：满200元减60元，满500元减150元，满1000元减300元，满2000元减600元。每笔订单仅可使用1张政府消费券。</w:t>
      </w:r>
    </w:p>
    <w:p w14:paraId="0DBC2AC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仿宋_GB2312" w:cs="Times New Roman"/>
          <w:color w:val="auto"/>
          <w:sz w:val="32"/>
        </w:rPr>
        <w:t>2.出行服务消费券</w:t>
      </w:r>
    </w:p>
    <w:p w14:paraId="7F41C5F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仿宋_GB2312" w:cs="Times New Roman"/>
          <w:color w:val="auto"/>
          <w:sz w:val="32"/>
        </w:rPr>
        <w:t>拟设置一档消费券面额：无门槛立减10元。每笔订单仅可使用1张政府消费券。</w:t>
      </w:r>
    </w:p>
    <w:p w14:paraId="15EB4A7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contextualSpacing/>
        <w:textAlignment w:val="auto"/>
        <w:rPr>
          <w:rFonts w:ascii="Times New Roman" w:hAnsi="Times New Roman" w:eastAsia="楷体_GB2312" w:cs="Times New Roman"/>
          <w:color w:val="auto"/>
          <w:sz w:val="32"/>
        </w:rPr>
      </w:pPr>
      <w:r>
        <w:rPr>
          <w:rFonts w:ascii="Times New Roman" w:hAnsi="Times New Roman" w:eastAsia="楷体_GB2312" w:cs="Times New Roman"/>
          <w:color w:val="auto"/>
          <w:sz w:val="32"/>
        </w:rPr>
        <w:t>（五）发放主体</w:t>
      </w:r>
    </w:p>
    <w:p w14:paraId="0407CBB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</w:rPr>
        <w:t>发放主体应具备消费券电子化发放和核销能力，能够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结合春节</w:t>
      </w:r>
      <w:r>
        <w:rPr>
          <w:rFonts w:ascii="Times New Roman" w:hAnsi="Times New Roman" w:eastAsia="仿宋_GB2312" w:cs="Times New Roman"/>
          <w:color w:val="auto"/>
          <w:sz w:val="32"/>
        </w:rPr>
        <w:t>策划促消费活动，突出体现消费券拉动作用。我局将结合企业申报情况，综合考虑经济拉动、知名度、影响力、配套资源等因素，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采用公开比选方式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选定发放主体。具体要求如下：</w:t>
      </w:r>
    </w:p>
    <w:p w14:paraId="3ED7A5B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仿宋_GB2312" w:cs="Times New Roman"/>
          <w:color w:val="auto"/>
          <w:sz w:val="32"/>
        </w:rPr>
        <w:t>1.零售</w:t>
      </w:r>
      <w:r>
        <w:rPr>
          <w:rFonts w:hint="default" w:ascii="Times New Roman" w:hAnsi="Times New Roman" w:eastAsia="楷体_GB2312" w:cs="Times New Roman"/>
          <w:color w:val="auto"/>
          <w:sz w:val="28"/>
          <w:szCs w:val="20"/>
        </w:rPr>
        <w:t>（不含汽车、投资类黄金）</w:t>
      </w:r>
      <w:r>
        <w:rPr>
          <w:rFonts w:ascii="Times New Roman" w:hAnsi="Times New Roman" w:eastAsia="仿宋_GB2312" w:cs="Times New Roman"/>
          <w:color w:val="auto"/>
          <w:sz w:val="32"/>
        </w:rPr>
        <w:t>、餐饮消费券</w:t>
      </w:r>
    </w:p>
    <w:p w14:paraId="55C4C6D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仿宋_GB2312" w:cs="Times New Roman"/>
          <w:color w:val="auto"/>
          <w:sz w:val="32"/>
        </w:rPr>
        <w:t>发放主体为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互联网或支付</w:t>
      </w:r>
      <w:r>
        <w:rPr>
          <w:rFonts w:ascii="Times New Roman" w:hAnsi="Times New Roman" w:eastAsia="仿宋_GB2312" w:cs="Times New Roman"/>
          <w:color w:val="auto"/>
          <w:sz w:val="32"/>
        </w:rPr>
        <w:t>平台，能够组织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在</w:t>
      </w:r>
      <w:r>
        <w:rPr>
          <w:rFonts w:ascii="Times New Roman" w:hAnsi="Times New Roman" w:eastAsia="仿宋_GB2312" w:cs="Times New Roman"/>
          <w:color w:val="auto"/>
          <w:sz w:val="32"/>
        </w:rPr>
        <w:t>朝阳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区</w:t>
      </w:r>
      <w:r>
        <w:rPr>
          <w:rFonts w:ascii="Times New Roman" w:hAnsi="Times New Roman" w:eastAsia="仿宋_GB2312" w:cs="Times New Roman"/>
          <w:color w:val="auto"/>
          <w:sz w:val="32"/>
        </w:rPr>
        <w:t>规范经营的零售、餐饮商户积极参与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活动</w:t>
      </w:r>
      <w:r>
        <w:rPr>
          <w:rFonts w:ascii="Times New Roman" w:hAnsi="Times New Roman" w:eastAsia="仿宋_GB2312" w:cs="Times New Roman"/>
          <w:color w:val="auto"/>
          <w:sz w:val="32"/>
        </w:rPr>
        <w:t>。</w:t>
      </w:r>
    </w:p>
    <w:p w14:paraId="28C7947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仿宋_GB2312" w:cs="Times New Roman"/>
          <w:color w:val="auto"/>
          <w:sz w:val="32"/>
        </w:rPr>
        <w:t>2.出行服务消费券</w:t>
      </w:r>
    </w:p>
    <w:p w14:paraId="70346A9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  <w:r>
        <w:rPr>
          <w:rFonts w:ascii="Times New Roman" w:hAnsi="Times New Roman" w:eastAsia="仿宋_GB2312" w:cs="Times New Roman"/>
          <w:color w:val="auto"/>
          <w:sz w:val="32"/>
        </w:rPr>
        <w:t>发放主体为规范经营的出行服务平台，能够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通过手机地理位置定位及相关要素对消费者信息进行核验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 w14:paraId="0D1BC5B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contextualSpacing/>
        <w:textAlignment w:val="auto"/>
        <w:rPr>
          <w:rFonts w:ascii="Times New Roman" w:hAnsi="Times New Roman" w:eastAsia="楷体_GB2312" w:cs="Times New Roman"/>
          <w:color w:val="auto"/>
          <w:sz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</w:rPr>
        <w:t>（六）</w:t>
      </w:r>
      <w:r>
        <w:rPr>
          <w:rFonts w:ascii="Times New Roman" w:hAnsi="Times New Roman" w:eastAsia="楷体_GB2312" w:cs="Times New Roman"/>
          <w:color w:val="auto"/>
          <w:sz w:val="32"/>
        </w:rPr>
        <w:t>参与规则</w:t>
      </w:r>
    </w:p>
    <w:p w14:paraId="1511A67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</w:rPr>
        <w:t>1.发放规则：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由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朝阳区商务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局向全社会发放参与活动企业征集公告，区内规范经营的零售、餐饮企业自行向发放平台申报。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结合企业申报情况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朝阳区商务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局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1000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万元消费券额度使用权统筹分配至平台，由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平台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对消费者进行公平公正公开的发放。</w:t>
      </w:r>
    </w:p>
    <w:p w14:paraId="25CA938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</w:rPr>
        <w:t>2.核销规则：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活动期间由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平台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自行核销。结合活动进程，由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平台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适时提交核销明细以及证明完成核销的材料</w:t>
      </w:r>
      <w:r>
        <w:rPr>
          <w:rFonts w:ascii="Times New Roman" w:hAnsi="Times New Roman" w:eastAsia="楷体_GB2312" w:cs="Times New Roman"/>
          <w:color w:val="auto"/>
          <w:sz w:val="28"/>
          <w:szCs w:val="28"/>
        </w:rPr>
        <w:t>（包括但不限于加盖单位公章的核销情况说明、核销明细等）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。政府委托第三方审核企业核销材料并按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%比例抽查核销明细。如材料或核销明细不齐全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或有误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，应由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平台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退还相应金额。</w:t>
      </w:r>
    </w:p>
    <w:p w14:paraId="60AD96F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3.动态监管：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朝阳区商务局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对消费券发放情况进行动态监管，发放结束后，发券平台需及时向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局真实、准确提供核销情况。</w:t>
      </w:r>
    </w:p>
    <w:p w14:paraId="03699F0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lang w:eastAsia="zh-CN"/>
        </w:rPr>
        <w:t>4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</w:rPr>
        <w:t>.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其他说明：</w:t>
      </w:r>
    </w:p>
    <w:p w14:paraId="7CDE7AF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（1）消费者获取消费券后，电子消费券不找零、不拆分、不转让、不重复使用，截屏、复制、修改、转发无效。每笔消费限用一张，可同时叠加活动商户的其它优惠活动。</w:t>
      </w:r>
    </w:p>
    <w:p w14:paraId="6B85E13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（2）政府消费券核销的交易如发生退款、撤销，退款金额扣除核销的优惠金额后退回至消费者原付款卡，已核销的消费券资金需退回资金池。</w:t>
      </w:r>
    </w:p>
    <w:p w14:paraId="694021A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（3）活动期间，消费者与平台、参与商户应自觉遵守活动规则，坚决抵制消费券套利等违法违规行为。消费券仅限本人真实消费使用，禁止转售，不得用于购买购物卡、对虚拟账户充值、虚拟交易、自买自卖、刷单、分单、恶意套利等违反消费券发放规则、损害公共利益或其他违反国家法律法规的行为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。一经发现取消补贴资格或采取限制领取、使用消费券等措施。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如存在违法违规行为造成严重后果的，将依法依规追究相应责任。</w:t>
      </w:r>
    </w:p>
    <w:p w14:paraId="0DE65DD9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44F4D19C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5" w:type="default"/>
      <w:pgSz w:w="11906" w:h="16838"/>
      <w:pgMar w:top="2154" w:right="1474" w:bottom="147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Calibri"/>
        <w:szCs w:val="21"/>
      </w:rPr>
      <w:id w:val="122321258"/>
    </w:sdtPr>
    <w:sdtEndPr>
      <w:rPr>
        <w:rFonts w:ascii="Calibri" w:hAnsi="Calibri" w:eastAsia="宋体" w:cs="Calibri"/>
        <w:sz w:val="18"/>
        <w:szCs w:val="18"/>
      </w:rPr>
    </w:sdtEndPr>
    <w:sdtContent>
      <w:p w14:paraId="51C80037">
        <w:pPr>
          <w:snapToGrid w:val="0"/>
          <w:jc w:val="center"/>
          <w:rPr>
            <w:rFonts w:ascii="Calibri" w:hAnsi="Calibri" w:eastAsia="宋体" w:cs="Calibri"/>
            <w:sz w:val="18"/>
            <w:szCs w:val="18"/>
          </w:rPr>
        </w:pPr>
        <w:r>
          <w:rPr>
            <w:rFonts w:ascii="Calibri" w:hAnsi="Calibri" w:eastAsia="宋体" w:cs="Calibri"/>
            <w:sz w:val="18"/>
            <w:szCs w:val="18"/>
          </w:rPr>
          <w:fldChar w:fldCharType="begin"/>
        </w:r>
        <w:r>
          <w:rPr>
            <w:rFonts w:ascii="Calibri" w:hAnsi="Calibri" w:eastAsia="宋体" w:cs="Calibri"/>
            <w:sz w:val="18"/>
            <w:szCs w:val="18"/>
          </w:rPr>
          <w:instrText xml:space="preserve"> PAGE   \* MERGEFORMAT </w:instrText>
        </w:r>
        <w:r>
          <w:rPr>
            <w:rFonts w:ascii="Calibri" w:hAnsi="Calibri" w:eastAsia="宋体" w:cs="Calibri"/>
            <w:sz w:val="18"/>
            <w:szCs w:val="18"/>
          </w:rPr>
          <w:fldChar w:fldCharType="separate"/>
        </w:r>
        <w:r>
          <w:rPr>
            <w:rFonts w:ascii="Calibri" w:hAnsi="Calibri" w:eastAsia="宋体" w:cs="Calibri"/>
            <w:sz w:val="18"/>
            <w:szCs w:val="18"/>
            <w:lang w:val="zh-CN"/>
          </w:rPr>
          <w:t>8</w:t>
        </w:r>
        <w:r>
          <w:rPr>
            <w:rFonts w:ascii="Calibri" w:hAnsi="Calibri" w:eastAsia="宋体" w:cs="Calibri"/>
            <w:sz w:val="18"/>
            <w:szCs w:val="18"/>
          </w:rPr>
          <w:fldChar w:fldCharType="end"/>
        </w:r>
      </w:p>
    </w:sdtContent>
  </w:sdt>
  <w:p w14:paraId="6CE69E61">
    <w:pPr>
      <w:snapToGrid w:val="0"/>
      <w:ind w:firstLine="360"/>
      <w:jc w:val="left"/>
      <w:rPr>
        <w:rFonts w:ascii="Calibri" w:hAnsi="Calibri" w:eastAsia="宋体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E4C0F"/>
    <w:rsid w:val="6F3E4C0F"/>
    <w:rsid w:val="74473AB0"/>
    <w:rsid w:val="77831323"/>
    <w:rsid w:val="77FD4162"/>
    <w:rsid w:val="D2DE8008"/>
    <w:rsid w:val="DFBD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3413</Words>
  <Characters>3622</Characters>
  <Lines>0</Lines>
  <Paragraphs>0</Paragraphs>
  <TotalTime>1</TotalTime>
  <ScaleCrop>false</ScaleCrop>
  <LinksUpToDate>false</LinksUpToDate>
  <CharactersWithSpaces>3624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2026-01-23T22:06:00Z</dcterms:created>
  <dc:creator>uos</dc:creator>
  <cp:lastModifiedBy>王艳萍</cp:lastModifiedBy>
  <dcterms:modified xsi:type="dcterms:W3CDTF">2026-02-06T02:37:05Z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eyJoZGlkIjoiZmY1NWFmZjIxMmM5NDg5MWQ4ZmZkZDA2MWI0NjBkMjIiLCJ1c2VySWQiOiIyODQ1NTY4OTgifQ==</vt:lpwstr>
  </property>
  <property fmtid="{D5CDD505-2E9C-101B-9397-08002B2CF9AE}" pid="4" name="ICV">
    <vt:lpwstr>36767C0FD2644D9D8CF2FDFB7F2BF4CB_13</vt:lpwstr>
  </property>
</Properties>
</file>