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0" w:firstLineChars="0"/>
        <w:jc w:val="center"/>
        <w:textAlignment w:val="auto"/>
        <w:outlineLvl w:val="9"/>
        <w:rPr>
          <w:rFonts w:hint="default" w:ascii="Times New Roman" w:hAnsi="Times New Roman" w:eastAsia="方正小标宋简体" w:cs="Times New Roman"/>
          <w:sz w:val="44"/>
          <w:szCs w:val="44"/>
          <w:highlight w:val="none"/>
          <w:lang w:val="en-US" w:eastAsia="zh-CN"/>
        </w:rPr>
      </w:pPr>
      <w:r>
        <w:rPr>
          <w:rFonts w:hint="default" w:ascii="Times New Roman" w:hAnsi="Times New Roman" w:eastAsia="方正小标宋简体" w:cs="Times New Roman"/>
          <w:sz w:val="44"/>
          <w:szCs w:val="44"/>
          <w:lang w:eastAsia="zh-CN"/>
        </w:rPr>
        <w:t>关于</w:t>
      </w:r>
      <w:r>
        <w:rPr>
          <w:rFonts w:hint="default" w:ascii="Times New Roman" w:hAnsi="Times New Roman" w:eastAsia="方正小标宋简体" w:cs="Times New Roman"/>
          <w:sz w:val="44"/>
          <w:szCs w:val="44"/>
        </w:rPr>
        <w:t>《</w:t>
      </w:r>
      <w:r>
        <w:rPr>
          <w:rFonts w:hint="default" w:ascii="Times New Roman" w:hAnsi="Times New Roman" w:eastAsia="方正小标宋简体" w:cs="Times New Roman"/>
          <w:sz w:val="44"/>
          <w:szCs w:val="44"/>
          <w:highlight w:val="none"/>
          <w:lang w:val="en-US" w:eastAsia="zh-CN"/>
        </w:rPr>
        <w:t>北京市</w:t>
      </w:r>
      <w:r>
        <w:rPr>
          <w:rFonts w:hint="default" w:ascii="Times New Roman" w:hAnsi="Times New Roman" w:eastAsia="方正小标宋简体" w:cs="Times New Roman"/>
          <w:sz w:val="44"/>
          <w:szCs w:val="44"/>
          <w:highlight w:val="none"/>
        </w:rPr>
        <w:t>朝阳区数字广告产业</w:t>
      </w:r>
      <w:r>
        <w:rPr>
          <w:rFonts w:hint="default" w:ascii="Times New Roman" w:hAnsi="Times New Roman" w:eastAsia="方正小标宋简体" w:cs="Times New Roman"/>
          <w:sz w:val="44"/>
          <w:szCs w:val="44"/>
          <w:highlight w:val="none"/>
          <w:lang w:val="en-US" w:eastAsia="zh-CN"/>
        </w:rPr>
        <w:t>发展</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0" w:firstLineChars="0"/>
        <w:jc w:val="center"/>
        <w:textAlignment w:val="auto"/>
        <w:outlineLvl w:val="9"/>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highlight w:val="none"/>
        </w:rPr>
        <w:t>三年行动计划（2025-2027年）</w:t>
      </w:r>
      <w:r>
        <w:rPr>
          <w:rFonts w:hint="default" w:ascii="Times New Roman" w:hAnsi="Times New Roman" w:eastAsia="方正小标宋简体" w:cs="Times New Roman"/>
          <w:sz w:val="44"/>
          <w:szCs w:val="44"/>
        </w:rPr>
        <w:t>（征求意见稿）》的起草说明</w:t>
      </w:r>
    </w:p>
    <w:p>
      <w:pPr>
        <w:pStyle w:val="2"/>
        <w:rPr>
          <w:rFonts w:hint="default" w:ascii="Times New Roman" w:hAnsi="Times New Roman" w:cs="Times New Roman"/>
        </w:rPr>
      </w:pPr>
    </w:p>
    <w:p>
      <w:pPr>
        <w:spacing w:line="560" w:lineRule="exact"/>
        <w:ind w:firstLine="640" w:firstLineChars="200"/>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一、起草考虑</w:t>
      </w:r>
    </w:p>
    <w:p>
      <w:pPr>
        <w:spacing w:line="560" w:lineRule="exact"/>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为深入贯彻习近平总书记关于数字经济发展的重要指示精神，落实《北京市市场监督管理局等六部门关于促进数字广告业高质量发展的指导意见》等文件</w:t>
      </w:r>
      <w:r>
        <w:rPr>
          <w:rFonts w:hint="default" w:ascii="Times New Roman" w:hAnsi="Times New Roman" w:eastAsia="仿宋_GB2312" w:cs="Times New Roman"/>
          <w:sz w:val="32"/>
          <w:szCs w:val="32"/>
          <w:lang w:val="en-US" w:eastAsia="zh-CN"/>
        </w:rPr>
        <w:t>精神</w:t>
      </w:r>
      <w:r>
        <w:rPr>
          <w:rFonts w:hint="default" w:ascii="Times New Roman" w:hAnsi="Times New Roman" w:eastAsia="仿宋_GB2312" w:cs="Times New Roman"/>
          <w:sz w:val="32"/>
          <w:szCs w:val="32"/>
        </w:rPr>
        <w:t>，充分发挥朝阳区数字经济核心区优势，创新朝阳数字广告发展生态，以数字化基础设施为依托，聚集众多数字广告相关企业、机构以及相关服务提供商，</w:t>
      </w:r>
      <w:r>
        <w:rPr>
          <w:rFonts w:hint="default" w:ascii="Times New Roman" w:hAnsi="Times New Roman" w:eastAsia="仿宋_GB2312" w:cs="Times New Roman"/>
          <w:sz w:val="32"/>
          <w:szCs w:val="32"/>
          <w:lang w:val="en-US" w:eastAsia="zh-CN"/>
        </w:rPr>
        <w:t>构建</w:t>
      </w:r>
      <w:r>
        <w:rPr>
          <w:rFonts w:hint="default" w:ascii="Times New Roman" w:hAnsi="Times New Roman" w:eastAsia="仿宋_GB2312" w:cs="Times New Roman"/>
          <w:sz w:val="32"/>
          <w:szCs w:val="32"/>
        </w:rPr>
        <w:t>理念创新、技术领先、产业完备、业态蓬勃、服务优质、开放共享的国际化数智广告生态，将朝阳区打造成为全国数字广告发展的产业高地，</w:t>
      </w:r>
      <w:r>
        <w:rPr>
          <w:rFonts w:hint="default" w:ascii="Times New Roman" w:hAnsi="Times New Roman" w:eastAsia="仿宋_GB2312" w:cs="Times New Roman"/>
          <w:sz w:val="32"/>
          <w:szCs w:val="32"/>
          <w:lang w:val="en-US" w:eastAsia="zh-CN"/>
        </w:rPr>
        <w:t>我局牵头起草了《北京市朝阳区数字广告产业发展三年行动计划（</w:t>
      </w:r>
      <w:r>
        <w:rPr>
          <w:rFonts w:hint="default" w:ascii="Times New Roman" w:hAnsi="Times New Roman" w:eastAsia="仿宋_GB2312" w:cs="Times New Roman"/>
          <w:sz w:val="32"/>
          <w:szCs w:val="32"/>
          <w:lang w:val="en-US" w:eastAsia="zh-CN"/>
        </w:rPr>
        <w:t>2025-2027</w:t>
      </w:r>
      <w:r>
        <w:rPr>
          <w:rFonts w:hint="default" w:ascii="Times New Roman" w:hAnsi="Times New Roman" w:eastAsia="仿宋_GB2312" w:cs="Times New Roman"/>
          <w:sz w:val="32"/>
          <w:szCs w:val="32"/>
          <w:lang w:val="en-US" w:eastAsia="zh-CN"/>
        </w:rPr>
        <w:t>）》（以下简称《三年行动计划》）并结合各相关部门意见形成征求意见稿。</w:t>
      </w:r>
    </w:p>
    <w:p>
      <w:pPr>
        <w:spacing w:line="560" w:lineRule="exact"/>
        <w:ind w:firstLine="640" w:firstLineChars="200"/>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二、主要内容说明</w:t>
      </w:r>
    </w:p>
    <w:p>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全文共有</w:t>
      </w:r>
      <w:r>
        <w:rPr>
          <w:rFonts w:hint="default" w:ascii="Times New Roman" w:hAnsi="Times New Roman" w:eastAsia="仿宋_GB2312" w:cs="Times New Roman"/>
          <w:sz w:val="32"/>
          <w:szCs w:val="32"/>
        </w:rPr>
        <w:t>三</w:t>
      </w:r>
      <w:r>
        <w:rPr>
          <w:rFonts w:hint="default" w:ascii="Times New Roman" w:hAnsi="Times New Roman" w:eastAsia="仿宋_GB2312" w:cs="Times New Roman"/>
          <w:sz w:val="32"/>
          <w:szCs w:val="32"/>
        </w:rPr>
        <w:t>章</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十四</w:t>
      </w:r>
      <w:r>
        <w:rPr>
          <w:rFonts w:hint="default" w:ascii="Times New Roman" w:hAnsi="Times New Roman" w:eastAsia="仿宋_GB2312" w:cs="Times New Roman"/>
          <w:sz w:val="32"/>
          <w:szCs w:val="32"/>
        </w:rPr>
        <w:t>条</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rPr>
        <w:t>包括</w:t>
      </w:r>
      <w:r>
        <w:rPr>
          <w:rFonts w:hint="default" w:ascii="Times New Roman" w:hAnsi="Times New Roman" w:eastAsia="仿宋_GB2312" w:cs="Times New Roman"/>
          <w:sz w:val="32"/>
          <w:szCs w:val="32"/>
          <w:lang w:eastAsia="zh-CN"/>
        </w:rPr>
        <w:t>总体要求</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主要任务</w:t>
      </w:r>
      <w:r>
        <w:rPr>
          <w:rFonts w:hint="default" w:ascii="Times New Roman" w:hAnsi="Times New Roman" w:eastAsia="仿宋_GB2312" w:cs="Times New Roman"/>
          <w:sz w:val="32"/>
          <w:szCs w:val="32"/>
        </w:rPr>
        <w:t>和</w:t>
      </w:r>
      <w:r>
        <w:rPr>
          <w:rFonts w:hint="default" w:ascii="Times New Roman" w:hAnsi="Times New Roman" w:eastAsia="仿宋_GB2312" w:cs="Times New Roman"/>
          <w:sz w:val="32"/>
          <w:szCs w:val="32"/>
          <w:lang w:eastAsia="zh-CN"/>
        </w:rPr>
        <w:t>保障措施</w:t>
      </w:r>
      <w:r>
        <w:rPr>
          <w:rFonts w:hint="default" w:ascii="Times New Roman" w:hAnsi="Times New Roman" w:eastAsia="仿宋_GB2312" w:cs="Times New Roman"/>
          <w:sz w:val="32"/>
          <w:szCs w:val="32"/>
        </w:rPr>
        <w:t>，主要内容如下：</w:t>
      </w:r>
    </w:p>
    <w:p>
      <w:pPr>
        <w:spacing w:line="560" w:lineRule="exact"/>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第一章为</w:t>
      </w:r>
      <w:r>
        <w:rPr>
          <w:rFonts w:hint="default" w:ascii="Times New Roman" w:hAnsi="Times New Roman" w:eastAsia="仿宋_GB2312" w:cs="Times New Roman"/>
          <w:sz w:val="32"/>
          <w:szCs w:val="32"/>
          <w:lang w:eastAsia="zh-CN"/>
        </w:rPr>
        <w:t>总体要求</w:t>
      </w:r>
      <w:r>
        <w:rPr>
          <w:rFonts w:hint="default" w:ascii="Times New Roman" w:hAnsi="Times New Roman" w:eastAsia="仿宋_GB2312" w:cs="Times New Roman"/>
          <w:sz w:val="32"/>
          <w:szCs w:val="32"/>
        </w:rPr>
        <w:t>，共</w:t>
      </w:r>
      <w:r>
        <w:rPr>
          <w:rFonts w:hint="default" w:ascii="Times New Roman" w:hAnsi="Times New Roman" w:eastAsia="仿宋_GB2312" w:cs="Times New Roman"/>
          <w:sz w:val="32"/>
          <w:szCs w:val="32"/>
        </w:rPr>
        <w:t>3</w:t>
      </w:r>
      <w:r>
        <w:rPr>
          <w:rFonts w:hint="default" w:ascii="Times New Roman" w:hAnsi="Times New Roman" w:eastAsia="仿宋_GB2312" w:cs="Times New Roman"/>
          <w:sz w:val="32"/>
          <w:szCs w:val="32"/>
          <w:lang w:eastAsia="zh-CN"/>
        </w:rPr>
        <w:t>条</w:t>
      </w:r>
      <w:r>
        <w:rPr>
          <w:rFonts w:hint="default" w:ascii="Times New Roman" w:hAnsi="Times New Roman" w:eastAsia="仿宋_GB2312" w:cs="Times New Roman"/>
          <w:sz w:val="32"/>
          <w:szCs w:val="32"/>
        </w:rPr>
        <w:t>，主要</w:t>
      </w:r>
      <w:r>
        <w:rPr>
          <w:rFonts w:hint="default" w:ascii="Times New Roman" w:hAnsi="Times New Roman" w:eastAsia="仿宋_GB2312" w:cs="Times New Roman"/>
          <w:sz w:val="32"/>
          <w:szCs w:val="32"/>
          <w:lang w:eastAsia="zh-CN"/>
        </w:rPr>
        <w:t>明确</w:t>
      </w:r>
      <w:r>
        <w:rPr>
          <w:rFonts w:hint="default" w:ascii="Times New Roman" w:hAnsi="Times New Roman" w:eastAsia="仿宋_GB2312" w:cs="Times New Roman"/>
          <w:sz w:val="32"/>
          <w:szCs w:val="32"/>
        </w:rPr>
        <w:t>了《</w:t>
      </w:r>
      <w:r>
        <w:rPr>
          <w:rFonts w:hint="default" w:ascii="Times New Roman" w:hAnsi="Times New Roman" w:eastAsia="仿宋_GB2312" w:cs="Times New Roman"/>
          <w:sz w:val="32"/>
          <w:szCs w:val="32"/>
          <w:lang w:eastAsia="zh-CN"/>
        </w:rPr>
        <w:t>三年行动计划</w:t>
      </w:r>
      <w:r>
        <w:rPr>
          <w:rFonts w:hint="default" w:ascii="Times New Roman" w:hAnsi="Times New Roman" w:eastAsia="仿宋_GB2312" w:cs="Times New Roman"/>
          <w:sz w:val="32"/>
          <w:szCs w:val="32"/>
        </w:rPr>
        <w:t>》的</w:t>
      </w:r>
      <w:r>
        <w:rPr>
          <w:rFonts w:hint="default" w:ascii="Times New Roman" w:hAnsi="Times New Roman" w:eastAsia="仿宋_GB2312" w:cs="Times New Roman"/>
          <w:sz w:val="32"/>
          <w:szCs w:val="32"/>
          <w:lang w:eastAsia="zh-CN"/>
        </w:rPr>
        <w:t>指导思想、基本原则和主要目标。</w:t>
      </w:r>
    </w:p>
    <w:p>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第二章为</w:t>
      </w:r>
      <w:r>
        <w:rPr>
          <w:rFonts w:hint="default" w:ascii="Times New Roman" w:hAnsi="Times New Roman" w:eastAsia="仿宋_GB2312" w:cs="Times New Roman"/>
          <w:sz w:val="32"/>
          <w:szCs w:val="32"/>
          <w:lang w:eastAsia="zh-CN"/>
        </w:rPr>
        <w:t>主要任务</w:t>
      </w:r>
      <w:r>
        <w:rPr>
          <w:rFonts w:hint="default" w:ascii="Times New Roman" w:hAnsi="Times New Roman" w:eastAsia="仿宋_GB2312" w:cs="Times New Roman"/>
          <w:sz w:val="32"/>
          <w:szCs w:val="32"/>
        </w:rPr>
        <w:t>，共</w:t>
      </w:r>
      <w:r>
        <w:rPr>
          <w:rFonts w:hint="default"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条</w:t>
      </w:r>
      <w:r>
        <w:rPr>
          <w:rFonts w:hint="default" w:ascii="Times New Roman" w:hAnsi="Times New Roman" w:eastAsia="仿宋_GB2312" w:cs="Times New Roman"/>
          <w:sz w:val="32"/>
          <w:szCs w:val="32"/>
          <w:lang w:val="en-US" w:eastAsia="zh-CN"/>
        </w:rPr>
        <w:t>，22项</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主要任务</w:t>
      </w:r>
      <w:r>
        <w:rPr>
          <w:rFonts w:hint="default" w:ascii="Times New Roman" w:hAnsi="Times New Roman" w:eastAsia="仿宋_GB2312" w:cs="Times New Roman"/>
          <w:sz w:val="32"/>
          <w:szCs w:val="32"/>
        </w:rPr>
        <w:t>包括推进数字广告产业链整合与升级、加强数字广告技术创新、优化数字广告产业发展环境、推动数字广告企业国际化发展、加强数字广告人才培养与引进、</w:t>
      </w:r>
      <w:r>
        <w:rPr>
          <w:rFonts w:hint="default" w:ascii="Times New Roman" w:hAnsi="Times New Roman" w:eastAsia="仿宋_GB2312" w:cs="Times New Roman"/>
          <w:sz w:val="32"/>
          <w:szCs w:val="32"/>
          <w:lang w:val="en-US" w:eastAsia="zh-CN"/>
        </w:rPr>
        <w:t>优化数字广告产业布局</w:t>
      </w:r>
      <w:r>
        <w:rPr>
          <w:rFonts w:hint="default"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rPr>
        <w:t>构建产业服务平台。</w:t>
      </w:r>
    </w:p>
    <w:p>
      <w:pPr>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第三章为</w:t>
      </w:r>
      <w:r>
        <w:rPr>
          <w:rFonts w:hint="default" w:ascii="Times New Roman" w:hAnsi="Times New Roman" w:eastAsia="仿宋_GB2312" w:cs="Times New Roman"/>
          <w:sz w:val="32"/>
          <w:szCs w:val="32"/>
          <w:lang w:eastAsia="zh-CN"/>
        </w:rPr>
        <w:t>保障措施</w:t>
      </w:r>
      <w:r>
        <w:rPr>
          <w:rFonts w:hint="default" w:ascii="Times New Roman" w:hAnsi="Times New Roman" w:eastAsia="仿宋_GB2312" w:cs="Times New Roman"/>
          <w:sz w:val="32"/>
          <w:szCs w:val="32"/>
        </w:rPr>
        <w:t>，共</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条。</w:t>
      </w:r>
      <w:r>
        <w:rPr>
          <w:rFonts w:hint="default" w:ascii="Times New Roman" w:hAnsi="Times New Roman" w:eastAsia="仿宋_GB2312" w:cs="Times New Roman"/>
          <w:sz w:val="32"/>
          <w:szCs w:val="32"/>
          <w:lang w:eastAsia="zh-CN"/>
        </w:rPr>
        <w:t>包括</w:t>
      </w:r>
      <w:r>
        <w:rPr>
          <w:rFonts w:hint="default" w:ascii="Times New Roman" w:hAnsi="Times New Roman" w:eastAsia="仿宋_GB2312" w:cs="Times New Roman"/>
          <w:sz w:val="32"/>
          <w:szCs w:val="32"/>
          <w:lang w:val="en-US" w:eastAsia="zh-CN"/>
        </w:rPr>
        <w:t>加强组织领导、政策支持与资金保障、人才保障、监督考核四个方面</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确保每年细化目标完成。</w:t>
      </w:r>
    </w:p>
    <w:p>
      <w:pPr>
        <w:spacing w:line="560" w:lineRule="exact"/>
        <w:ind w:firstLine="640" w:firstLineChars="200"/>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lang w:eastAsia="zh-CN"/>
        </w:rPr>
        <w:t>三</w:t>
      </w:r>
      <w:r>
        <w:rPr>
          <w:rFonts w:hint="default" w:ascii="Times New Roman" w:hAnsi="Times New Roman" w:eastAsia="黑体" w:cs="Times New Roman"/>
          <w:color w:val="auto"/>
          <w:sz w:val="32"/>
          <w:szCs w:val="32"/>
        </w:rPr>
        <w:t>、其他需要说明的问题</w:t>
      </w:r>
      <w:bookmarkStart w:id="0" w:name="_GoBack"/>
      <w:bookmarkEnd w:id="0"/>
    </w:p>
    <w:p>
      <w:pPr>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无</w:t>
      </w:r>
    </w:p>
    <w:p>
      <w:pPr>
        <w:pStyle w:val="2"/>
      </w:pPr>
    </w:p>
    <w:p>
      <w:pPr>
        <w:pStyle w:val="2"/>
        <w:rPr>
          <w:rFonts w:hint="eastAsia"/>
          <w:lang w:eastAsia="zh-CN"/>
        </w:rPr>
      </w:pPr>
    </w:p>
    <w:sectPr>
      <w:pgSz w:w="11906" w:h="16838"/>
      <w:pgMar w:top="2155" w:right="1531" w:bottom="209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方正小标宋简体">
    <w:panose1 w:val="03000509000000000000"/>
    <w:charset w:val="86"/>
    <w:family w:val="script"/>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_GBK">
    <w:altName w:val="微软雅黑"/>
    <w:panose1 w:val="00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ESI仿宋-GB2312">
    <w:altName w:val="仿宋"/>
    <w:panose1 w:val="00000000000000000000"/>
    <w:charset w:val="86"/>
    <w:family w:val="auto"/>
    <w:pitch w:val="default"/>
    <w:sig w:usb0="00000000" w:usb1="00000000" w:usb2="00000010" w:usb3="00000000" w:csb0="0004000F" w:csb1="00000000"/>
  </w:font>
  <w:font w:name="CESI黑体-GB2312">
    <w:altName w:val="黑体"/>
    <w:panose1 w:val="00000000000000000000"/>
    <w:charset w:val="86"/>
    <w:family w:val="auto"/>
    <w:pitch w:val="default"/>
    <w:sig w:usb0="00000000" w:usb1="00000000" w:usb2="00000012" w:usb3="00000000" w:csb0="0004000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ΟGB2312">
    <w:altName w:val="宋体"/>
    <w:panose1 w:val="00000000000000000000"/>
    <w:charset w:val="86"/>
    <w:family w:val="roma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8D338B"/>
    <w:rsid w:val="008D338B"/>
    <w:rsid w:val="14A8526A"/>
    <w:rsid w:val="19D13F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next w:val="1"/>
    <w:unhideWhenUsed/>
    <w:uiPriority w:val="99"/>
    <w:pPr>
      <w:spacing w:after="120"/>
    </w:pPr>
    <w:rPr>
      <w:rFonts w:hAnsi="Tahoma"/>
      <w:kern w:val="0"/>
      <w:szCs w:val="24"/>
    </w:rPr>
  </w:style>
  <w:style w:type="paragraph" w:styleId="3">
    <w:name w:val="Plain Text"/>
    <w:basedOn w:val="1"/>
    <w:link w:val="12"/>
    <w:qFormat/>
    <w:uiPriority w:val="0"/>
    <w:rPr>
      <w:rFonts w:ascii="宋体" w:hAnsi="Courier New" w:eastAsia="Calibri" w:cs="Calibri"/>
      <w:color w:val="000000"/>
      <w:szCs w:val="21"/>
    </w:rPr>
  </w:style>
  <w:style w:type="paragraph" w:styleId="4">
    <w:name w:val="footer"/>
    <w:basedOn w:val="1"/>
    <w:link w:val="11"/>
    <w:unhideWhenUsed/>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rFonts w:ascii="Calibri" w:hAnsi="Calibri" w:eastAsia="Calibri" w:cs="Times New Roman"/>
      <w:color w:val="000000"/>
      <w:kern w:val="0"/>
      <w:sz w:val="24"/>
      <w:szCs w:val="21"/>
    </w:rPr>
  </w:style>
  <w:style w:type="character" w:styleId="8">
    <w:name w:val="Hyperlink"/>
    <w:basedOn w:val="7"/>
    <w:qFormat/>
    <w:uiPriority w:val="0"/>
    <w:rPr>
      <w:u w:val="single"/>
    </w:rPr>
  </w:style>
  <w:style w:type="character" w:customStyle="1" w:styleId="10">
    <w:name w:val="页眉 Char"/>
    <w:basedOn w:val="7"/>
    <w:link w:val="5"/>
    <w:semiHidden/>
    <w:qFormat/>
    <w:uiPriority w:val="99"/>
    <w:rPr>
      <w:sz w:val="18"/>
      <w:szCs w:val="18"/>
    </w:rPr>
  </w:style>
  <w:style w:type="character" w:customStyle="1" w:styleId="11">
    <w:name w:val="页脚 Char"/>
    <w:basedOn w:val="7"/>
    <w:link w:val="4"/>
    <w:semiHidden/>
    <w:uiPriority w:val="99"/>
    <w:rPr>
      <w:sz w:val="18"/>
      <w:szCs w:val="18"/>
    </w:rPr>
  </w:style>
  <w:style w:type="character" w:customStyle="1" w:styleId="12">
    <w:name w:val="纯文本 Char"/>
    <w:basedOn w:val="7"/>
    <w:link w:val="3"/>
    <w:uiPriority w:val="0"/>
    <w:rPr>
      <w:rFonts w:ascii="宋体" w:hAnsi="Courier New" w:eastAsia="Calibri" w:cs="Calibri"/>
      <w:color w:val="000000"/>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309</Words>
  <Characters>1764</Characters>
  <Lines>14</Lines>
  <Paragraphs>4</Paragraphs>
  <ScaleCrop>false</ScaleCrop>
  <LinksUpToDate>false</LinksUpToDate>
  <CharactersWithSpaces>2069</CharactersWithSpaces>
  <Application>WPS Office_10.8.0.6308_F1E327BC-269C-435d-A152-05C5408002CA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2022-05-20T09:06:00Z</dcterms:created>
  <dc:creator>admin</dc:creator>
  <cp:lastModifiedBy>ggk-pc</cp:lastModifiedBy>
  <dcterms:modified xsi:type="dcterms:W3CDTF">2025-04-02T07:54:12Z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2052-10.8.0.6308</vt:lpwstr>
  </property>
</Properties>
</file>