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eastAsia="方正小标宋简体"/>
          <w:sz w:val="36"/>
          <w:szCs w:val="36"/>
          <w:lang w:eastAsia="zh-CN"/>
        </w:rPr>
      </w:pPr>
      <w:r>
        <w:rPr>
          <w:rFonts w:hint="eastAsia" w:ascii="方正小标宋简体" w:eastAsia="方正小标宋简体"/>
          <w:sz w:val="36"/>
          <w:szCs w:val="36"/>
          <w:lang w:eastAsia="zh-CN"/>
        </w:rPr>
        <w:t>北京市朝阳区人民政府八里庄街道办事处</w:t>
      </w:r>
    </w:p>
    <w:p>
      <w:pPr>
        <w:spacing w:line="560" w:lineRule="exact"/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部门整体绩效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评价</w:t>
      </w:r>
      <w:r>
        <w:rPr>
          <w:rFonts w:hint="eastAsia" w:ascii="方正小标宋简体" w:eastAsia="方正小标宋简体"/>
          <w:sz w:val="36"/>
          <w:szCs w:val="36"/>
        </w:rPr>
        <w:t>报告</w:t>
      </w:r>
    </w:p>
    <w:p>
      <w:pPr>
        <w:jc w:val="center"/>
        <w:rPr>
          <w:rFonts w:ascii="仿宋_GB2312"/>
          <w:szCs w:val="30"/>
        </w:rPr>
      </w:pPr>
    </w:p>
    <w:p>
      <w:pPr>
        <w:spacing w:line="600" w:lineRule="exact"/>
        <w:ind w:firstLine="640" w:firstLineChars="200"/>
        <w:rPr>
          <w:rFonts w:hint="eastAsia"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一、部门概况</w:t>
      </w:r>
    </w:p>
    <w:p>
      <w:pPr>
        <w:spacing w:line="600" w:lineRule="exact"/>
        <w:ind w:firstLine="640" w:firstLineChars="200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（一）机构设置及职责工作任务情况</w:t>
      </w:r>
    </w:p>
    <w:p>
      <w:pPr>
        <w:ind w:firstLine="640" w:firstLineChars="200"/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根据中共北京市朝阳区委、北京市朝阳区人民政府批准的《中共北京市朝阳区委八里庄街道工作委员会 北京市朝阳区人民政府八里庄街道办事处职能配置、内设机构和人员编制规定》(京朝办字[2019]60号)，设立北京市朝阳区人民政府八里庄街道办事处。内设6个机构，分别为综合办公室、党群工作办公室、平安建设办公室、城市管理办公室、社区建设办公室、民生保障办公室。下属单位3个，分别为北京市朝阳区八里庄街道便民服务中心、北京市朝阳区八里庄街道市民诉求处置中心、北京市朝阳区八里庄街道市民活动中心。本部门行政编制102</w:t>
      </w:r>
      <w:r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，实有100</w:t>
      </w:r>
      <w:r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；事业编制5</w:t>
      </w:r>
      <w:r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0人</w:t>
      </w:r>
      <w:r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，实有44</w:t>
      </w:r>
      <w:r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人。</w:t>
      </w:r>
    </w:p>
    <w:p>
      <w:pPr>
        <w:ind w:firstLine="640" w:firstLineChars="200"/>
        <w:rPr>
          <w:rFonts w:ascii="仿宋" w:hAnsi="仿宋" w:eastAsia="仿宋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办事处的职责为贯彻执行法律、法规、规章和市、区政府的决定、命令，依法管理基层公共事务；承担辖区市容环境卫生、绿化美化工作，推进街巷、河长制工作，组织协调综合执法及环境治理和城市精细化管理的推进；协助依法履行安全生产、消防安全等监督管理工作，承担辖区应急、防汛、防灾减灾工作；参与制定实施社区建设及公共服务设施规划，组织志愿者队伍发展服务社区；建设居民委员会，指导、监督社区居民委员会工作；推进居民自治，及时处理并向上级政府反映居民意见和要求；组织开展群众性文体科普活动，推动社区公益事业发展；组织公共服务，落实人力社保、民政、卫生等便民服务政策，维护各类人员的合法权益；承办区政府交办的其他事项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ascii="楷体_GB2312" w:eastAsia="楷体_GB2312"/>
          <w:sz w:val="32"/>
          <w:szCs w:val="32"/>
          <w:highlight w:val="none"/>
        </w:rPr>
      </w:pPr>
      <w:r>
        <w:rPr>
          <w:rFonts w:hint="eastAsia" w:ascii="楷体_GB2312" w:eastAsia="楷体_GB2312"/>
          <w:sz w:val="32"/>
          <w:szCs w:val="32"/>
          <w:highlight w:val="none"/>
        </w:rPr>
        <w:t>部门整体绩效目标设立情况</w:t>
      </w:r>
    </w:p>
    <w:p>
      <w:pPr>
        <w:ind w:firstLine="640" w:firstLineChars="200"/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整体绩效目标</w:t>
      </w:r>
      <w:r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是：</w:t>
      </w:r>
      <w:r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积极践行新发展理念，抢抓机遇、攻坚克难，全面做好控疫情、稳增长、强治理、惠民生、防风险等各项工作，向实现“美丽八里庄”目标不断迈进。治理“大城市病”，牢固树立城市治理理念，重拳整治环境突出问题，进一步提升城市运行保障水平，进一步巩固社会安全稳定局面，使城市服务管理能力迈上新台阶。始终坚持以人民为中心的发展思想，积极回应百姓期盼，加大民生改善力度，持续提升民生福祉。提高行政效能，实现政府自身建设新进展，深入推进学习教育常态化、制度化，持续强化基层党组织自身建设和党员干部能力建设，坚持依法行政，加快政府职能转变，聚焦热点问题破解和重点任务落实，促进服务群众、服务发展能力不断提高。结合上述工作，设定年度绩效目标如下：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tbl>
      <w:tblPr>
        <w:tblStyle w:val="4"/>
        <w:tblW w:w="1023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7"/>
        <w:gridCol w:w="622"/>
        <w:gridCol w:w="1176"/>
        <w:gridCol w:w="1096"/>
        <w:gridCol w:w="1261"/>
        <w:gridCol w:w="856"/>
        <w:gridCol w:w="1490"/>
        <w:gridCol w:w="705"/>
        <w:gridCol w:w="1096"/>
        <w:gridCol w:w="550"/>
        <w:gridCol w:w="10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230" w:type="dxa"/>
            <w:gridSpan w:val="11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olor w:val="80808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808080"/>
                <w:kern w:val="0"/>
                <w:sz w:val="16"/>
                <w:szCs w:val="16"/>
                <w:u w:val="none"/>
                <w:lang w:val="en-US" w:eastAsia="zh-CN" w:bidi="ar"/>
              </w:rPr>
              <w:t>部门（单位）整体支出绩效目标申报表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230" w:type="dxa"/>
            <w:gridSpan w:val="11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预算年度:2022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999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预算（单位）名称：</w:t>
            </w:r>
          </w:p>
        </w:tc>
        <w:tc>
          <w:tcPr>
            <w:tcW w:w="7680" w:type="dxa"/>
            <w:gridSpan w:val="7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606-八里庄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999" w:type="dxa"/>
            <w:gridSpan w:val="2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总体资金情况（元）</w:t>
            </w:r>
          </w:p>
        </w:tc>
        <w:tc>
          <w:tcPr>
            <w:tcW w:w="117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预算支出总额</w:t>
            </w:r>
          </w:p>
        </w:tc>
        <w:tc>
          <w:tcPr>
            <w:tcW w:w="4703" w:type="dxa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基本支出</w:t>
            </w:r>
          </w:p>
        </w:tc>
        <w:tc>
          <w:tcPr>
            <w:tcW w:w="3352" w:type="dxa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999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7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合计</w:t>
            </w:r>
          </w:p>
        </w:tc>
        <w:tc>
          <w:tcPr>
            <w:tcW w:w="126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财政拨款</w:t>
            </w:r>
          </w:p>
        </w:tc>
        <w:tc>
          <w:tcPr>
            <w:tcW w:w="85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专户资金</w:t>
            </w:r>
          </w:p>
        </w:tc>
        <w:tc>
          <w:tcPr>
            <w:tcW w:w="14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单位资金</w:t>
            </w:r>
          </w:p>
        </w:tc>
        <w:tc>
          <w:tcPr>
            <w:tcW w:w="70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合计</w:t>
            </w:r>
          </w:p>
        </w:tc>
        <w:tc>
          <w:tcPr>
            <w:tcW w:w="10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财政拨款</w:t>
            </w:r>
          </w:p>
        </w:tc>
        <w:tc>
          <w:tcPr>
            <w:tcW w:w="55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专户资金</w:t>
            </w:r>
          </w:p>
        </w:tc>
        <w:tc>
          <w:tcPr>
            <w:tcW w:w="10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单位资金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999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123953037.81 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78331729.46 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78331729.46 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4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45621308.35 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45621308.35 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</w:trPr>
        <w:tc>
          <w:tcPr>
            <w:tcW w:w="3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门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整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体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绩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效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情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况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整体绩效目标</w:t>
            </w:r>
          </w:p>
        </w:tc>
        <w:tc>
          <w:tcPr>
            <w:tcW w:w="9231" w:type="dxa"/>
            <w:gridSpan w:val="9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积极践行新发展理念，抢抓机遇、攻坚克难，全面做好控疫情、稳增长、强治理、惠民生、防风险等各项工作，向实现“美丽八里庄”目标不断迈进。治理“大城市病”，牢固树立城市治理理念，重拳整治环境突出问题，进一步提升城市运行保障水平，进一步巩固社会安全稳定局面，使城市服务管理能力迈上新台阶。始终坚持以人民为中心的发展思想，积极回应百姓期盼，加大民生改善力度，持续提升民生福祉。提高行政效能，实现政府自身建设新进展，深入推进学习教育常态化、制度化，持续强化基层党组织自身建设和党员干部能力建设，坚持依法行政，加快政府职能转变，聚焦热点问题破解和重点任务落实，促进服务群众、服务发展能力不断提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3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853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80808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808080"/>
                <w:kern w:val="0"/>
                <w:sz w:val="16"/>
                <w:szCs w:val="16"/>
                <w:u w:val="none"/>
                <w:lang w:val="en-US" w:eastAsia="zh-CN" w:bidi="ar"/>
              </w:rPr>
              <w:t>年度绩效指标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3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活动</w:t>
            </w:r>
          </w:p>
        </w:tc>
        <w:tc>
          <w:tcPr>
            <w:tcW w:w="11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任务</w:t>
            </w:r>
          </w:p>
        </w:tc>
        <w:tc>
          <w:tcPr>
            <w:tcW w:w="10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6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346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三级指标</w:t>
            </w:r>
          </w:p>
        </w:tc>
        <w:tc>
          <w:tcPr>
            <w:tcW w:w="70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绩效指标性质</w:t>
            </w:r>
          </w:p>
        </w:tc>
        <w:tc>
          <w:tcPr>
            <w:tcW w:w="10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绩效指标值</w:t>
            </w:r>
          </w:p>
        </w:tc>
        <w:tc>
          <w:tcPr>
            <w:tcW w:w="55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绩效度量单位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权重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3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05-党群工作/02-党建工作</w:t>
            </w:r>
          </w:p>
        </w:tc>
        <w:tc>
          <w:tcPr>
            <w:tcW w:w="117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促进党建工作水平提升</w:t>
            </w:r>
          </w:p>
        </w:tc>
        <w:tc>
          <w:tcPr>
            <w:tcW w:w="109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3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全年服务党员数量</w:t>
            </w:r>
          </w:p>
        </w:tc>
        <w:tc>
          <w:tcPr>
            <w:tcW w:w="705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≥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4000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人次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</w:trPr>
        <w:tc>
          <w:tcPr>
            <w:tcW w:w="3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3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党建责任落实夯实基层基础，不断深化具有八里庄特色的基层党建品牌。开展基层党组织党建活动，服务地区党员，促进党建工作提升。做好党建引领地区发展工作。</w:t>
            </w:r>
          </w:p>
        </w:tc>
        <w:tc>
          <w:tcPr>
            <w:tcW w:w="705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定性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好坏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3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3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按照市区要求及部署，按期全面推进党建工作</w:t>
            </w:r>
          </w:p>
        </w:tc>
        <w:tc>
          <w:tcPr>
            <w:tcW w:w="705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定性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好坏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3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3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用好用足党建经费，项目总预算</w:t>
            </w:r>
          </w:p>
        </w:tc>
        <w:tc>
          <w:tcPr>
            <w:tcW w:w="705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≤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3200100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元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3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3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基层党组织的战斗堡垒作用和党员的先锋模范作用充分发挥</w:t>
            </w:r>
          </w:p>
        </w:tc>
        <w:tc>
          <w:tcPr>
            <w:tcW w:w="705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定性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好坏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3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23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705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≥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%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3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07-城市管理工作/01-环境卫生与绿化美化</w:t>
            </w:r>
          </w:p>
        </w:tc>
        <w:tc>
          <w:tcPr>
            <w:tcW w:w="117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做好辖区环境卫生与绿化美化工作</w:t>
            </w:r>
          </w:p>
        </w:tc>
        <w:tc>
          <w:tcPr>
            <w:tcW w:w="109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3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覆盖辖区保洁面积</w:t>
            </w:r>
          </w:p>
        </w:tc>
        <w:tc>
          <w:tcPr>
            <w:tcW w:w="705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≥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258574.27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平米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3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3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覆盖辖区绿化面积</w:t>
            </w:r>
          </w:p>
        </w:tc>
        <w:tc>
          <w:tcPr>
            <w:tcW w:w="705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≥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87882.85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平米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3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3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使地区环境卫生与绿化美化水平提升</w:t>
            </w:r>
          </w:p>
        </w:tc>
        <w:tc>
          <w:tcPr>
            <w:tcW w:w="705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定性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好坏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3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3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按照市区要求及工作计划方案，逐步实施、保证有序进行</w:t>
            </w:r>
          </w:p>
        </w:tc>
        <w:tc>
          <w:tcPr>
            <w:tcW w:w="705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定性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好坏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3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3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用好、用足专项经费。项目总预算</w:t>
            </w:r>
          </w:p>
        </w:tc>
        <w:tc>
          <w:tcPr>
            <w:tcW w:w="705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≤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5658420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元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3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3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提升政府精细化管理与服务水平，增添城市魅力</w:t>
            </w:r>
          </w:p>
        </w:tc>
        <w:tc>
          <w:tcPr>
            <w:tcW w:w="705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定性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好坏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3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23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705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≥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%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3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08-社区建设工作/10-公益事业</w:t>
            </w:r>
          </w:p>
        </w:tc>
        <w:tc>
          <w:tcPr>
            <w:tcW w:w="117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做好辖区公益事业</w:t>
            </w:r>
          </w:p>
        </w:tc>
        <w:tc>
          <w:tcPr>
            <w:tcW w:w="109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3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惠及社区数量</w:t>
            </w:r>
          </w:p>
        </w:tc>
        <w:tc>
          <w:tcPr>
            <w:tcW w:w="705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≥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3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3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惠民措施深入落实，地区人群幸福感稳步提升</w:t>
            </w:r>
          </w:p>
        </w:tc>
        <w:tc>
          <w:tcPr>
            <w:tcW w:w="705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定性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好坏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3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3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按期完成规定工作，力争各项指标完成进度始终位于全区前列</w:t>
            </w:r>
          </w:p>
        </w:tc>
        <w:tc>
          <w:tcPr>
            <w:tcW w:w="705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定性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好坏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3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3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用好、用足专项经费。项目总预算</w:t>
            </w:r>
          </w:p>
        </w:tc>
        <w:tc>
          <w:tcPr>
            <w:tcW w:w="705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≤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2550000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元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3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3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推进社会治理，促进居民在社区治理中的参与度，解决居民诉求，建设和谐社会环境</w:t>
            </w:r>
          </w:p>
        </w:tc>
        <w:tc>
          <w:tcPr>
            <w:tcW w:w="705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定性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好坏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3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23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705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≥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%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3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09-民生保障工作/10-其他民生保障工作</w:t>
            </w:r>
          </w:p>
        </w:tc>
        <w:tc>
          <w:tcPr>
            <w:tcW w:w="117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做好民生服务保障和美丽家园建设</w:t>
            </w:r>
          </w:p>
        </w:tc>
        <w:tc>
          <w:tcPr>
            <w:tcW w:w="109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3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按照街道工作安排，设计当年民生家园项目。民生家园项目数量</w:t>
            </w:r>
          </w:p>
        </w:tc>
        <w:tc>
          <w:tcPr>
            <w:tcW w:w="705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≥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3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3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优先确保国家和市区有关政策和重点工作的落实，推进环境卫生、治安、精神文明、应急等各项事业的发展</w:t>
            </w:r>
          </w:p>
        </w:tc>
        <w:tc>
          <w:tcPr>
            <w:tcW w:w="705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定性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好坏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3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3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按照年初工作计划，有效推进各工作项目执行，力争各项指标完成进度始终位于全区前列</w:t>
            </w:r>
          </w:p>
        </w:tc>
        <w:tc>
          <w:tcPr>
            <w:tcW w:w="705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定性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好坏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3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3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用好、用足专项经费，项目总预算</w:t>
            </w:r>
          </w:p>
        </w:tc>
        <w:tc>
          <w:tcPr>
            <w:tcW w:w="705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≤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10000000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元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3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3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做好民生服务保障和美丽家园建设</w:t>
            </w:r>
          </w:p>
        </w:tc>
        <w:tc>
          <w:tcPr>
            <w:tcW w:w="705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定性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好坏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3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23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项目按照民生需求设计，执行接受监督，成果群众满意度</w:t>
            </w:r>
          </w:p>
        </w:tc>
        <w:tc>
          <w:tcPr>
            <w:tcW w:w="705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≥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%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其他说明</w:t>
            </w:r>
          </w:p>
        </w:tc>
        <w:tc>
          <w:tcPr>
            <w:tcW w:w="9853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</w:tbl>
    <w:p>
      <w:pPr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type w:val="continuous"/>
          <w:pgSz w:w="11906" w:h="16838"/>
          <w:pgMar w:top="720" w:right="720" w:bottom="720" w:left="720" w:header="851" w:footer="992" w:gutter="0"/>
          <w:cols w:space="425" w:num="1"/>
          <w:docGrid w:type="lines" w:linePitch="312" w:charSpace="0"/>
        </w:sectPr>
      </w:pPr>
    </w:p>
    <w:p>
      <w:pPr>
        <w:spacing w:line="600" w:lineRule="exact"/>
        <w:ind w:firstLine="640" w:firstLineChars="200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二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、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当年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预算执行情况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年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全年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预算数12395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303781万元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其中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，基本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支出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预算数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7833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172946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项目支出预算数4562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130835 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万元，其他支出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预算数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0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>。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  <w:highlight w:val="none"/>
        </w:rPr>
        <w:t>资金总体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>支出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/>
        </w:rPr>
        <w:t>11185.024062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  <w:highlight w:val="none"/>
        </w:rPr>
        <w:t>万元，其中，基本支出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/>
        </w:rPr>
        <w:t>6873.795119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  <w:highlight w:val="none"/>
        </w:rPr>
        <w:t>万元，项目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>支出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/>
        </w:rPr>
        <w:t>4311.228943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  <w:highlight w:val="none"/>
        </w:rPr>
        <w:t>万元，其他支出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  <w:highlight w:val="none"/>
        </w:rPr>
        <w:t>万元。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>预算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  <w:highlight w:val="none"/>
        </w:rPr>
        <w:t>执行率为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/>
        </w:rPr>
        <w:t>90.24%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>。</w:t>
      </w:r>
    </w:p>
    <w:p>
      <w:pPr>
        <w:spacing w:line="600" w:lineRule="exact"/>
        <w:ind w:left="105" w:leftChars="50" w:firstLine="480" w:firstLineChars="150"/>
        <w:rPr>
          <w:rFonts w:ascii="黑体" w:hAnsi="黑体" w:eastAsia="黑体" w:cs="宋体"/>
          <w:color w:val="000000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  <w:highlight w:val="none"/>
        </w:rPr>
        <w:t>三</w:t>
      </w:r>
      <w:r>
        <w:rPr>
          <w:rFonts w:ascii="黑体" w:hAnsi="黑体" w:eastAsia="黑体" w:cs="宋体"/>
          <w:color w:val="000000"/>
          <w:kern w:val="0"/>
          <w:sz w:val="32"/>
          <w:szCs w:val="32"/>
          <w:highlight w:val="none"/>
        </w:rPr>
        <w:t>、整体绩效目标实现情况</w:t>
      </w:r>
    </w:p>
    <w:p>
      <w:pPr>
        <w:spacing w:line="600" w:lineRule="exact"/>
        <w:ind w:left="105" w:leftChars="50" w:firstLine="480" w:firstLineChars="150"/>
        <w:rPr>
          <w:rFonts w:ascii="楷体_GB2312" w:eastAsia="楷体_GB2312"/>
          <w:sz w:val="32"/>
          <w:szCs w:val="32"/>
          <w:highlight w:val="none"/>
        </w:rPr>
      </w:pPr>
      <w:r>
        <w:rPr>
          <w:rFonts w:hint="eastAsia" w:ascii="楷体_GB2312" w:eastAsia="楷体_GB2312"/>
          <w:sz w:val="32"/>
          <w:szCs w:val="32"/>
          <w:highlight w:val="none"/>
        </w:rPr>
        <w:t>（一）产出完成情况分析</w:t>
      </w:r>
    </w:p>
    <w:p>
      <w:pPr>
        <w:spacing w:line="600" w:lineRule="exact"/>
        <w:ind w:left="105" w:leftChars="50" w:firstLine="480" w:firstLineChars="150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>1.产出数量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/>
        </w:rPr>
        <w:t>全年党组织服务群众项目55个，全覆盖八里庄街道所辖的17个社区；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eastAsia="zh-CN"/>
        </w:rPr>
        <w:t>全年服务党员数量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/>
        </w:rPr>
        <w:t>5500余人次；城市管理上，覆盖辖区保洁面积258574.27平米，覆盖辖区绿化面积87882.85平米；社区公益事业上，全覆盖17个社区，完成36个项目；民生事业上，按照街道工作安排，合理设计当年民生家园项目，民生家园经费涉及5个项目满足工作需要和群众需求。</w:t>
      </w:r>
    </w:p>
    <w:p>
      <w:pPr>
        <w:spacing w:line="600" w:lineRule="exact"/>
        <w:ind w:left="105" w:leftChars="50" w:firstLine="480" w:firstLineChars="150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>2.产出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  <w:highlight w:val="none"/>
        </w:rPr>
        <w:t>质量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>党建责任落实夯实基层基础，不断深化具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有八里庄特色的基层党建品牌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开展基层党组织党建活动，服务地区党员，促进党建工作提升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做好党建引领地区发展工作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；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使地区环境卫生与绿化美化水平提升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；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惠民措施深入落实，地区人群幸福感稳步提升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；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优先确保国家和市区有关政策和重点工作的落实，推进环境卫生、治安、精神文明、应急等各项事业的发展</w:t>
      </w:r>
    </w:p>
    <w:p>
      <w:pPr>
        <w:spacing w:line="600" w:lineRule="exact"/>
        <w:ind w:left="105" w:leftChars="50" w:firstLine="480" w:firstLineChars="150"/>
        <w:rPr>
          <w:rFonts w:hint="default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3.产出进度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优先确保国家和市区有关政策和重点工作的落实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，总体来说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2022年按工作计划完成。</w:t>
      </w:r>
    </w:p>
    <w:p>
      <w:pPr>
        <w:spacing w:line="600" w:lineRule="exact"/>
        <w:ind w:left="105" w:leftChars="50" w:firstLine="480" w:firstLineChars="150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4.产出成本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年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全年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预算数12395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303781万元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，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  <w:highlight w:val="none"/>
        </w:rPr>
        <w:t>资金总体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>支出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/>
        </w:rPr>
        <w:t>11185.024062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eastAsia="zh-CN"/>
        </w:rPr>
        <w:t>，总体未超预算控制数。另，所有项目成本均控制在预算控制数之内，未出现超预算支出。</w:t>
      </w:r>
    </w:p>
    <w:p>
      <w:pPr>
        <w:spacing w:line="600" w:lineRule="exact"/>
        <w:ind w:firstLine="640" w:firstLineChars="200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>（二）效果实现情况分析</w:t>
      </w:r>
    </w:p>
    <w:p>
      <w:pPr>
        <w:spacing w:line="600" w:lineRule="exact"/>
        <w:ind w:firstLine="640" w:firstLineChars="200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/>
        </w:rPr>
        <w:t>一年来，部门预算项目取得的成果是：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>保障办事处及社区正常运转，支持办事处及社区服务工作正常开展，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eastAsia="zh-CN"/>
        </w:rPr>
        <w:t>服务社区居民；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>基层党组织的战斗堡垒作用和党员的先锋模范作用充分发挥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>政府精细化管理与服务水平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eastAsia="zh-CN"/>
        </w:rPr>
        <w:t>不断提升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>，增添城市魅力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>推进社会治理，促进居民在社区治理中的参与度，解决居民诉求，建设和谐社会环境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>做好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eastAsia="zh-CN"/>
        </w:rPr>
        <w:t>了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>民生服务保障和美丽家园建设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>根据上述部门履职情况分析，我街道设置的整体支出绩效目标达到了良好的社会效益，获得了辖区工作人员、居民较高的满意度。</w:t>
      </w:r>
    </w:p>
    <w:p>
      <w:pPr>
        <w:spacing w:line="600" w:lineRule="exact"/>
        <w:ind w:left="105" w:leftChars="50" w:firstLine="480" w:firstLineChars="150"/>
        <w:rPr>
          <w:rFonts w:hint="eastAsia"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四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、预算管理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情况分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析</w:t>
      </w:r>
    </w:p>
    <w:p>
      <w:pPr>
        <w:spacing w:line="600" w:lineRule="exact"/>
        <w:ind w:left="105" w:leftChars="50" w:firstLine="480" w:firstLineChars="15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（一）财务管理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1.财务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管理制度健全性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根据《中华人民共和国预算法》《中华人民共和国会计法》等相关法律法规，我街道制定《北京市朝阳区人民政府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八里庄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街道办事处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财务管理制度汇编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》《北京市朝阳区人民政府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八里庄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街道办事处内部控制手册》《北京市朝阳区人民政府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八里庄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街道办事处内部控制管理制度汇编》等单位内部的财务管理制度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严格按照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内部控制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规范要求，执行各项管理制度，规范经费支出。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资金使用合规性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和安全性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严格按照部门预算管理要求，从预算编制入手，强化资金各环节的合规性，推行预算评审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、评估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和执行跟踪，不断加强财务管理，规范审批程序，强化内部控制，确保资金使用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的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合规性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和安全性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。</w:t>
      </w:r>
    </w:p>
    <w:p>
      <w:pPr>
        <w:spacing w:line="600" w:lineRule="exact"/>
        <w:ind w:left="105" w:leftChars="50" w:firstLine="480" w:firstLineChars="150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</w:pP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3.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会计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基础信息完善性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严格按照政府会计制度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执行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，加强对预算、财务等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业务的不断学习，做好预决算信息公开工作，确保会计核算规范及预决算数据的完整准确。</w:t>
      </w:r>
    </w:p>
    <w:p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（二）资产管理</w:t>
      </w:r>
    </w:p>
    <w:p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严格落实固定资产管理制度，明确资产管理职责，强化资产管理意识，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严格固定资产购置、维护、处置、报废、盘点等环节，不断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提升街道固定资产管理水平。</w:t>
      </w:r>
    </w:p>
    <w:p>
      <w:pPr>
        <w:numPr>
          <w:ilvl w:val="0"/>
          <w:numId w:val="1"/>
        </w:numPr>
        <w:spacing w:line="600" w:lineRule="exact"/>
        <w:ind w:left="0" w:leftChars="0"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绩效</w:t>
      </w:r>
      <w:r>
        <w:rPr>
          <w:rFonts w:ascii="楷体_GB2312" w:eastAsia="楷体_GB2312"/>
          <w:sz w:val="32"/>
          <w:szCs w:val="32"/>
        </w:rPr>
        <w:t>管理</w:t>
      </w:r>
    </w:p>
    <w:p>
      <w:pPr>
        <w:spacing w:line="600" w:lineRule="exact"/>
        <w:ind w:left="105" w:leftChars="50" w:firstLine="480" w:firstLineChars="150"/>
        <w:rPr>
          <w:rFonts w:ascii="楷体_GB2312" w:eastAsia="楷体_GB2312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按照年度绩效评价工作要求，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八里庄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街道办事处对2022年完成的纳入考核范围的项目进行了自评，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综合自评结果较好。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从2022年部门预算绩效完成情况看，总体完成较好，</w:t>
      </w:r>
      <w:bookmarkStart w:id="0" w:name="_GoBack"/>
      <w:bookmarkEnd w:id="0"/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财政资金的使用效益得到了应有的发挥。从评价结果看，项目立项符合部门职责和相关管理制度，制定的项目绩效目标合理，各项工作有序开展，达到了预期目标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评价结果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可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作为次年预算编制的重要参考依据。</w:t>
      </w:r>
    </w:p>
    <w:p>
      <w:pPr>
        <w:spacing w:line="600" w:lineRule="exact"/>
        <w:ind w:left="105" w:leftChars="50" w:firstLine="480" w:firstLineChars="15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</w:t>
      </w:r>
      <w:r>
        <w:rPr>
          <w:rFonts w:hint="eastAsia" w:ascii="楷体_GB2312" w:eastAsia="楷体_GB2312"/>
          <w:sz w:val="32"/>
          <w:szCs w:val="32"/>
          <w:lang w:eastAsia="zh-CN"/>
        </w:rPr>
        <w:t>四</w:t>
      </w:r>
      <w:r>
        <w:rPr>
          <w:rFonts w:hint="eastAsia" w:ascii="楷体_GB2312" w:eastAsia="楷体_GB2312"/>
          <w:sz w:val="32"/>
          <w:szCs w:val="32"/>
        </w:rPr>
        <w:t>）部门</w:t>
      </w:r>
      <w:r>
        <w:rPr>
          <w:rFonts w:ascii="楷体_GB2312" w:eastAsia="楷体_GB2312"/>
          <w:sz w:val="32"/>
          <w:szCs w:val="32"/>
        </w:rPr>
        <w:t>预决算差异率</w:t>
      </w:r>
    </w:p>
    <w:p>
      <w:pPr>
        <w:spacing w:line="600" w:lineRule="exact"/>
        <w:ind w:left="105" w:leftChars="50" w:firstLine="480" w:firstLineChars="150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部门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预决算差异率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=（实际支出-预算支出)/预算支出=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/>
        </w:rPr>
        <w:t>（11185.024062-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12395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303781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/>
        </w:rPr>
        <w:t>）/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12395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303781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=-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9.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76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%</w:t>
      </w:r>
    </w:p>
    <w:p>
      <w:pPr>
        <w:spacing w:line="600" w:lineRule="exact"/>
        <w:ind w:left="105" w:leftChars="50" w:firstLine="480" w:firstLineChars="1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五、总体</w:t>
      </w:r>
      <w:r>
        <w:rPr>
          <w:rFonts w:ascii="黑体" w:hAnsi="黑体" w:eastAsia="黑体"/>
          <w:sz w:val="32"/>
          <w:szCs w:val="32"/>
        </w:rPr>
        <w:t>评价结论</w:t>
      </w:r>
    </w:p>
    <w:p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（一）评价</w:t>
      </w:r>
      <w:r>
        <w:rPr>
          <w:rFonts w:ascii="楷体_GB2312" w:eastAsia="楷体_GB2312"/>
          <w:sz w:val="32"/>
          <w:szCs w:val="32"/>
        </w:rPr>
        <w:t>得分</w:t>
      </w:r>
      <w:r>
        <w:rPr>
          <w:rFonts w:hint="eastAsia" w:ascii="楷体_GB2312" w:eastAsia="楷体_GB2312"/>
          <w:sz w:val="32"/>
          <w:szCs w:val="32"/>
        </w:rPr>
        <w:t>情况</w:t>
      </w:r>
    </w:p>
    <w:p>
      <w:pPr>
        <w:spacing w:line="600" w:lineRule="exact"/>
        <w:ind w:firstLine="640" w:firstLineChars="200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根据预算申报以及实际完成情况，街道对2022年完成的纳入考核范围的项目进行了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绩效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自评。从资金执行情况及绩效指标情况来看，各项目均有序开展，基本完成既定目标，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通过部门整体绩效目标的执行，一是保障了街道办事处日常办公及各项业务的正常开展。二是实现全面履行办事处的各项职能，保障了各项工作任务稳步推进、按时完成。三是进一步强化公共服务，改善民生，进一步加强环境建设，维护社会稳定，细化社会管理，对社会和谐稳定起到良好的促进作用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我单位对部门整体绩效进行综合评价得分：90分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存在的问题及原因分析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eastAsia="zh-CN"/>
        </w:rPr>
        <w:t>无</w:t>
      </w:r>
    </w:p>
    <w:p>
      <w:pPr>
        <w:spacing w:line="600" w:lineRule="exact"/>
        <w:ind w:firstLine="640" w:firstLineChars="200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六、措施建议</w:t>
      </w:r>
    </w:p>
    <w:p>
      <w:pPr>
        <w:ind w:firstLine="640" w:firstLineChars="200"/>
        <w:rPr>
          <w:rFonts w:ascii="仿宋_GB2312" w:hAnsi="楷体" w:eastAsia="仿宋_GB2312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楷体" w:eastAsia="仿宋_GB2312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预算资金项目根据中央及市区重点保障任务、部门预算编报及绩效评价等情况统筹安排、预算执行过程中加强对重点支出、重大投资项目的全过程绩效管理，强化预算绩效管理理念，着力提高财政资源配置效率和使用效益。</w:t>
      </w:r>
    </w:p>
    <w:p/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decorative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D1FEB7"/>
    <w:multiLevelType w:val="singleLevel"/>
    <w:tmpl w:val="93D1FEB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C48CE53"/>
    <w:multiLevelType w:val="singleLevel"/>
    <w:tmpl w:val="1C48CE5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dmOGJjYWUwZTg1ZTc1ZjY4YzZkMmJmNjI0MzNiZGUifQ=="/>
  </w:docVars>
  <w:rsids>
    <w:rsidRoot w:val="00172A27"/>
    <w:rsid w:val="015A7BA1"/>
    <w:rsid w:val="0D620380"/>
    <w:rsid w:val="2FA23C68"/>
    <w:rsid w:val="319647B0"/>
    <w:rsid w:val="37E92ACC"/>
    <w:rsid w:val="434B19E8"/>
    <w:rsid w:val="4C612DE8"/>
    <w:rsid w:val="69BF12E6"/>
    <w:rsid w:val="722546EC"/>
    <w:rsid w:val="7CAF0E83"/>
    <w:rsid w:val="7D1722E0"/>
    <w:rsid w:val="7FCE327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4101</Words>
  <Characters>4423</Characters>
  <Lines>0</Lines>
  <Paragraphs>0</Paragraphs>
  <TotalTime>56</TotalTime>
  <ScaleCrop>false</ScaleCrop>
  <LinksUpToDate>false</LinksUpToDate>
  <CharactersWithSpaces>4432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2023-01-11T09:12:00Z</dcterms:created>
  <dc:creator>Administrator</dc:creator>
  <cp:lastModifiedBy>刘海涛</cp:lastModifiedBy>
  <dcterms:modified xsi:type="dcterms:W3CDTF">2023-09-08T01:12:02Z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4F8836F17B6D49A78333D06874644216</vt:lpwstr>
  </property>
</Properties>
</file>