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before="100" w:beforeAutospacing="1" w:after="100" w:afterAutospacing="1" w:line="560" w:lineRule="exact"/>
        <w:contextualSpacing/>
        <w:jc w:val="both"/>
        <w:outlineLvl w:val="1"/>
        <w:rPr>
          <w:rFonts w:ascii="Times New Roman" w:eastAsia="黑体" w:cs="Times New Roman" w:hAnsi="Times New Roman"/>
          <w:bCs/>
          <w:kern w:val="0"/>
          <w:sz w:val="32"/>
          <w:szCs w:val="32"/>
        </w:rPr>
      </w:pPr>
      <w:r>
        <w:rPr>
          <w:rFonts w:ascii="Times New Roman" w:eastAsia="黑体" w:cs="Times New Roman" w:hAnsi="Times New Roman" w:hint="eastAsia"/>
          <w:bCs/>
          <w:kern w:val="0"/>
          <w:sz w:val="32"/>
          <w:szCs w:val="32"/>
        </w:rPr>
        <w:t>附件1</w:t>
      </w:r>
    </w:p>
    <w:p>
      <w:pPr>
        <w:widowControl/>
        <w:spacing w:before="100" w:beforeAutospacing="1" w:after="100" w:afterAutospacing="1" w:line="560" w:lineRule="exact"/>
        <w:contextualSpacing/>
        <w:jc w:val="center"/>
        <w:outlineLvl w:val="1"/>
        <w:rPr>
          <w:rFonts w:ascii="Times New Roman" w:eastAsia="方正小标宋简体" w:cs="Times New Roman" w:hAnsi="Times New Roman"/>
          <w:bCs/>
          <w:kern w:val="0"/>
          <w:sz w:val="44"/>
          <w:szCs w:val="32"/>
        </w:rPr>
      </w:pPr>
    </w:p>
    <w:p>
      <w:pPr>
        <w:widowControl/>
        <w:spacing w:before="100" w:beforeAutospacing="1" w:after="100" w:afterAutospacing="1" w:line="560" w:lineRule="exact"/>
        <w:contextualSpacing/>
        <w:jc w:val="center"/>
        <w:outlineLvl w:val="1"/>
        <w:rPr>
          <w:rFonts w:ascii="Times New Roman" w:eastAsia="方正小标宋简体" w:cs="Times New Roman" w:hAnsi="Times New Roman" w:hint="eastAsia"/>
          <w:bCs/>
          <w:kern w:val="0"/>
          <w:sz w:val="44"/>
          <w:szCs w:val="32"/>
          <w:lang w:eastAsia="zh-CN"/>
        </w:rPr>
      </w:pPr>
      <w:r>
        <w:rPr>
          <w:rFonts w:ascii="Times New Roman" w:eastAsia="方正小标宋简体" w:cs="Times New Roman" w:hAnsi="Times New Roman"/>
          <w:bCs/>
          <w:kern w:val="0"/>
          <w:sz w:val="44"/>
          <w:szCs w:val="32"/>
        </w:rPr>
        <w:t>服务矩阵遴选标准</w:t>
      </w:r>
      <w:r>
        <w:rPr>
          <w:rFonts w:ascii="Times New Roman" w:eastAsia="方正小标宋简体" w:cs="Times New Roman" w:hAnsi="Times New Roman" w:hint="eastAsia"/>
          <w:bCs/>
          <w:kern w:val="0"/>
          <w:sz w:val="44"/>
          <w:szCs w:val="32"/>
          <w:lang w:eastAsia="zh-CN"/>
        </w:rPr>
        <w:t>——绿色低碳领域</w:t>
      </w:r>
    </w:p>
    <w:p>
      <w:pPr>
        <w:widowControl/>
        <w:spacing w:before="100" w:beforeAutospacing="1" w:after="100" w:afterAutospacing="1" w:line="560" w:lineRule="exact"/>
        <w:contextualSpacing/>
        <w:jc w:val="left"/>
        <w:outlineLvl w:val="1"/>
        <w:rPr>
          <w:rFonts w:ascii="Times New Roman" w:eastAsia="仿宋_GB2312" w:cs="Times New Roman" w:hAnsi="Times New Roman"/>
          <w:b/>
          <w:bCs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560" w:lineRule="exact"/>
        <w:ind w:firstLineChars="200" w:firstLine="640"/>
        <w:contextualSpacing/>
        <w:jc w:val="left"/>
        <w:outlineLvl w:val="1"/>
        <w:rPr>
          <w:rFonts w:ascii="Times New Roman" w:eastAsia="黑体" w:cs="黑体" w:hAnsi="Times New Roman" w:hint="eastAsia"/>
          <w:bCs/>
          <w:kern w:val="0"/>
          <w:sz w:val="32"/>
          <w:szCs w:val="32"/>
          <w:lang w:eastAsia="zh-CN"/>
        </w:rPr>
      </w:pPr>
      <w:r>
        <w:rPr>
          <w:rFonts w:ascii="Times New Roman" w:eastAsia="黑体" w:cs="黑体" w:hAnsi="Times New Roman" w:hint="eastAsia"/>
          <w:bCs/>
          <w:kern w:val="0"/>
          <w:sz w:val="32"/>
          <w:szCs w:val="32"/>
          <w:lang w:eastAsia="zh-CN"/>
        </w:rPr>
        <w:t>一、</w:t>
      </w:r>
      <w:r>
        <w:rPr>
          <w:rFonts w:ascii="Times New Roman" w:eastAsia="黑体" w:cs="黑体" w:hAnsi="Times New Roman" w:hint="eastAsia"/>
          <w:bCs/>
          <w:kern w:val="0"/>
          <w:sz w:val="32"/>
          <w:szCs w:val="32"/>
        </w:rPr>
        <w:t>合规经营标准</w:t>
      </w:r>
      <w:r>
        <w:rPr>
          <w:rFonts w:ascii="Times New Roman" w:eastAsia="黑体" w:cs="黑体" w:hAnsi="Times New Roman" w:hint="eastAsia"/>
          <w:bCs/>
          <w:kern w:val="0"/>
          <w:sz w:val="32"/>
          <w:szCs w:val="32"/>
          <w:lang w:eastAsia="zh-CN"/>
        </w:rPr>
        <w:t>（必要项）</w:t>
      </w:r>
    </w:p>
    <w:p>
      <w:pPr>
        <w:widowControl/>
        <w:spacing w:before="100" w:beforeAutospacing="1" w:after="100" w:afterAutospacing="1" w:line="560" w:lineRule="exact"/>
        <w:ind w:firstLineChars="200" w:firstLine="640"/>
        <w:contextualSpacing/>
        <w:jc w:val="left"/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</w:rPr>
        <w:t>1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.</w:t>
      </w:r>
      <w:r>
        <w:rPr>
          <w:rFonts w:ascii="Times New Roman" w:eastAsia="仿宋_GB2312" w:cs="Times New Roman" w:hAnsi="Times New Roman"/>
          <w:b/>
          <w:kern w:val="0"/>
          <w:sz w:val="32"/>
          <w:szCs w:val="32"/>
        </w:rPr>
        <w:t>主体资质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：企业为在朝阳区依法注册的独立法人，工商关系、统计关系、税务关系均在朝阳区，且在朝阳经营满2年。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  <w:t>（营业执照和完税证明）</w:t>
      </w:r>
    </w:p>
    <w:p>
      <w:pPr>
        <w:widowControl/>
        <w:spacing w:before="100" w:beforeAutospacing="1" w:after="100" w:afterAutospacing="1" w:line="560" w:lineRule="exact"/>
        <w:ind w:firstLineChars="221" w:firstLine="707"/>
        <w:contextualSpacing/>
        <w:jc w:val="left"/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</w:rPr>
        <w:t>2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.</w:t>
      </w:r>
      <w:r>
        <w:rPr>
          <w:rFonts w:ascii="Times New Roman" w:eastAsia="仿宋_GB2312" w:cs="Times New Roman" w:hAnsi="Times New Roman"/>
          <w:b/>
          <w:kern w:val="0"/>
          <w:sz w:val="32"/>
          <w:szCs w:val="32"/>
        </w:rPr>
        <w:t>合规经营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：近3年（成立不足则自成立起）无刑事、行政处罚，未列入经营异常及严重违法失信名单，无违法违规经营行为，无重大安全、质量事故及未结案重大法律纠纷。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/>
          <w:color w:val="auto"/>
          <w:kern w:val="0"/>
          <w:sz w:val="32"/>
          <w:szCs w:val="32"/>
        </w:rPr>
        <w:t>信用中国下载的信用报告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  <w:t>）</w:t>
      </w:r>
    </w:p>
    <w:p>
      <w:pPr>
        <w:widowControl/>
        <w:spacing w:before="100" w:beforeAutospacing="1" w:after="100" w:afterAutospacing="1" w:line="560" w:lineRule="exact"/>
        <w:ind w:firstLineChars="200" w:firstLine="640"/>
        <w:contextualSpacing/>
        <w:jc w:val="left"/>
        <w:outlineLvl w:val="1"/>
        <w:rPr>
          <w:rFonts w:ascii="Times New Roman" w:eastAsia="黑体" w:cs="黑体" w:hAnsi="Times New Roman" w:hint="eastAsia"/>
          <w:bCs/>
          <w:kern w:val="0"/>
          <w:sz w:val="32"/>
          <w:szCs w:val="32"/>
          <w:lang w:eastAsia="zh-CN"/>
        </w:rPr>
      </w:pPr>
      <w:r>
        <w:rPr>
          <w:rFonts w:ascii="Times New Roman" w:eastAsia="黑体" w:cs="黑体" w:hAnsi="Times New Roman" w:hint="eastAsia"/>
          <w:bCs/>
          <w:kern w:val="0"/>
          <w:sz w:val="32"/>
          <w:szCs w:val="32"/>
          <w:lang w:eastAsia="zh-CN"/>
        </w:rPr>
        <w:t>二、</w:t>
      </w:r>
      <w:r>
        <w:rPr>
          <w:rFonts w:ascii="Times New Roman" w:eastAsia="黑体" w:cs="黑体" w:hAnsi="Times New Roman" w:hint="eastAsia"/>
          <w:bCs/>
          <w:kern w:val="0"/>
          <w:sz w:val="32"/>
          <w:szCs w:val="32"/>
        </w:rPr>
        <w:t>专业能力标准</w:t>
      </w:r>
      <w:r>
        <w:rPr>
          <w:rFonts w:ascii="Times New Roman" w:eastAsia="黑体" w:cs="黑体" w:hAnsi="Times New Roman" w:hint="eastAsia"/>
          <w:bCs/>
          <w:kern w:val="0"/>
          <w:sz w:val="32"/>
          <w:szCs w:val="32"/>
          <w:lang w:eastAsia="zh-CN"/>
        </w:rPr>
        <w:t>（企业可依据情况，选择提供相关内容）</w:t>
      </w:r>
    </w:p>
    <w:p>
      <w:pPr>
        <w:ind w:firstLineChars="200" w:firstLine="640"/>
        <w:jc w:val="both"/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</w:rPr>
        <w:t>1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.</w:t>
      </w:r>
      <w:r>
        <w:rPr>
          <w:rFonts w:ascii="Times New Roman" w:eastAsia="仿宋_GB2312" w:cs="Times New Roman" w:hAnsi="Times New Roman"/>
          <w:b/>
          <w:kern w:val="0"/>
          <w:sz w:val="32"/>
          <w:szCs w:val="32"/>
        </w:rPr>
        <w:t>服务经验丰富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：近年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  <w:t>来有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出海相关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  <w:t>服务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项目。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  <w:t>（如有相关项目，请提供项目情况和证明材料）</w:t>
      </w:r>
    </w:p>
    <w:p>
      <w:pPr>
        <w:widowControl/>
        <w:spacing w:before="100" w:beforeAutospacing="1" w:after="100" w:afterAutospacing="1" w:line="560" w:lineRule="exact"/>
        <w:ind w:firstLineChars="200" w:firstLine="640"/>
        <w:contextualSpacing/>
        <w:jc w:val="left"/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2.</w:t>
      </w:r>
      <w:r>
        <w:rPr>
          <w:rFonts w:ascii="Times New Roman" w:eastAsia="仿宋_GB2312" w:cs="Times New Roman" w:hAnsi="Times New Roman"/>
          <w:b/>
          <w:kern w:val="0"/>
          <w:sz w:val="32"/>
          <w:szCs w:val="32"/>
        </w:rPr>
        <w:t>行业口碑良好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：在所属领域有一定知名度，获行业主管部门或协会认可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  <w:t>（相关证明材料）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；近3年无负面舆情及违规曝光记录。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  <w:t>（提交无相关情况的承诺函）</w:t>
      </w:r>
    </w:p>
    <w:p>
      <w:pPr>
        <w:widowControl/>
        <w:spacing w:before="100" w:beforeAutospacing="1" w:after="100" w:afterAutospacing="1" w:line="560" w:lineRule="exact"/>
        <w:ind w:firstLineChars="200" w:firstLine="640"/>
        <w:contextualSpacing/>
        <w:jc w:val="left"/>
        <w:rPr>
          <w:rFonts w:ascii="Times New Roman" w:eastAsia="黑体" w:cs="黑体" w:hAnsi="Times New Roman" w:hint="eastAsia"/>
          <w:bCs/>
          <w:kern w:val="0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3.</w:t>
      </w:r>
      <w:r>
        <w:rPr>
          <w:rFonts w:ascii="Times New Roman" w:eastAsia="仿宋_GB2312" w:cs="Times New Roman" w:hAnsi="Times New Roman"/>
          <w:b/>
          <w:kern w:val="0"/>
          <w:sz w:val="32"/>
          <w:szCs w:val="32"/>
        </w:rPr>
        <w:t>行业认可度高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：入选企业为相关行业协会会员单位；获得行业荣誉、资质认证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eastAsia="zh-CN"/>
        </w:rPr>
        <w:t>。（相关证明材料）</w:t>
      </w:r>
    </w:p>
    <w:p>
      <w:pPr>
        <w:widowControl/>
        <w:spacing w:before="100" w:beforeAutospacing="1" w:after="100" w:afterAutospacing="1" w:line="560" w:lineRule="exact"/>
        <w:ind w:firstLineChars="200" w:firstLine="640"/>
        <w:contextualSpacing/>
        <w:jc w:val="left"/>
        <w:outlineLvl w:val="1"/>
        <w:rPr>
          <w:rFonts w:ascii="Times New Roman" w:eastAsia="黑体" w:cs="黑体" w:hAnsi="Times New Roman" w:hint="eastAsia"/>
          <w:bCs/>
          <w:kern w:val="0"/>
          <w:sz w:val="32"/>
          <w:szCs w:val="32"/>
        </w:rPr>
      </w:pPr>
      <w:r>
        <w:rPr>
          <w:rFonts w:ascii="Times New Roman" w:eastAsia="黑体" w:cs="黑体" w:hAnsi="Times New Roman" w:hint="eastAsia"/>
          <w:bCs/>
          <w:kern w:val="0"/>
          <w:sz w:val="32"/>
          <w:szCs w:val="32"/>
          <w:lang w:eastAsia="zh-CN"/>
        </w:rPr>
        <w:t>三、</w:t>
      </w:r>
      <w:r>
        <w:rPr>
          <w:rFonts w:ascii="Times New Roman" w:eastAsia="黑体" w:cs="黑体" w:hAnsi="Times New Roman" w:hint="eastAsia"/>
          <w:bCs/>
          <w:kern w:val="0"/>
          <w:sz w:val="32"/>
          <w:szCs w:val="32"/>
        </w:rPr>
        <w:t>服务适配标准</w:t>
      </w:r>
    </w:p>
    <w:p>
      <w:pPr>
        <w:widowControl/>
        <w:spacing w:before="100" w:beforeAutospacing="1" w:after="100" w:afterAutospacing="1" w:line="560" w:lineRule="exact"/>
        <w:ind w:firstLineChars="200" w:firstLine="640"/>
        <w:contextualSpacing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</w:rPr>
        <w:t>1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.</w:t>
      </w:r>
      <w:r>
        <w:rPr>
          <w:rFonts w:ascii="Times New Roman" w:eastAsia="仿宋_GB2312" w:cs="Times New Roman" w:hAnsi="Times New Roman"/>
          <w:b/>
          <w:kern w:val="0"/>
          <w:sz w:val="32"/>
          <w:szCs w:val="32"/>
        </w:rPr>
        <w:t>理念契合：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认同矩阵建设理念，愿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</w:rPr>
        <w:t>意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将可提供的服务及资源纳入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</w:rPr>
        <w:t>朝阳区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线上海综服平台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配合资源整合与协同服务，派员驻点线下服务平台坐班服务，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</w:rPr>
        <w:t>积极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参与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</w:rPr>
        <w:t>区内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组织的各项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</w:rPr>
        <w:t>出海培训及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活动，服从统一调度。</w:t>
      </w:r>
    </w:p>
    <w:p>
      <w:pPr>
        <w:widowControl/>
        <w:spacing w:before="100" w:beforeAutospacing="1" w:after="100" w:afterAutospacing="1" w:line="560" w:lineRule="exact"/>
        <w:ind w:firstLineChars="200" w:firstLine="640"/>
        <w:contextualSpacing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仿宋_GB2312" w:cs="Times New Roman" w:hAnsi="Times New Roman"/>
          <w:kern w:val="0"/>
          <w:sz w:val="32"/>
          <w:szCs w:val="32"/>
        </w:rPr>
        <w:t>2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.</w:t>
      </w:r>
      <w:r>
        <w:rPr>
          <w:rFonts w:ascii="Times New Roman" w:eastAsia="仿宋_GB2312" w:cs="Times New Roman" w:hAnsi="Times New Roman"/>
          <w:b/>
          <w:kern w:val="0"/>
          <w:sz w:val="32"/>
          <w:szCs w:val="32"/>
        </w:rPr>
        <w:t>响应高效：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建立快速响应机制，对客户需求及矩阵调度24小时内响应，具备应急服务能力，保障服务连续及时。</w:t>
      </w:r>
    </w:p>
    <w:p>
      <w:pPr>
        <w:widowControl/>
        <w:spacing w:before="100" w:beforeAutospacing="1" w:after="100" w:afterAutospacing="1" w:line="560" w:lineRule="exact"/>
        <w:ind w:firstLineChars="200" w:firstLine="640"/>
        <w:contextualSpacing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cs="Times New Roman" w:hAnsi="Times New Roman" w:hint="eastAsia"/>
          <w:kern w:val="0"/>
          <w:sz w:val="32"/>
          <w:szCs w:val="32"/>
          <w:lang w:val="en-US" w:eastAsia="zh-CN"/>
        </w:rPr>
        <w:t>.</w:t>
      </w:r>
      <w:r>
        <w:rPr>
          <w:rFonts w:ascii="Times New Roman" w:eastAsia="仿宋_GB2312" w:cs="Times New Roman" w:hAnsi="Times New Roman"/>
          <w:b/>
          <w:kern w:val="0"/>
          <w:sz w:val="32"/>
          <w:szCs w:val="32"/>
        </w:rPr>
        <w:t>支持“服务券”发放：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收费合规、透明合理，无虚高、低价恶性竞争；</w:t>
      </w:r>
      <w:r>
        <w:rPr>
          <w:rFonts w:ascii="Times New Roman" w:eastAsia="仿宋_GB2312" w:cs="Times New Roman" w:hAnsi="Times New Roman"/>
          <w:b/>
          <w:kern w:val="0"/>
          <w:sz w:val="32"/>
          <w:szCs w:val="32"/>
        </w:rPr>
        <w:t>愿意为朝阳区内出海企业提供价格优惠（按照合同金额的10%予以优惠）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，具备社会责任意识。</w:t>
      </w: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</w:rPr>
        <w:t xml:space="preserve">   </w:t>
      </w: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黑体" w:hAnsi="Times New Roman" w:hint="eastAsia"/>
          <w:sz w:val="32"/>
          <w:szCs w:val="32"/>
        </w:rPr>
      </w:pPr>
    </w:p>
    <w:p>
      <w:pPr>
        <w:spacing w:line="560" w:lineRule="exact"/>
        <w:jc w:val="both"/>
        <w:rPr>
          <w:rFonts w:ascii="Times New Roman" w:eastAsia="黑体" w:hAnsi="Times New Roman" w:hint="eastAsia"/>
          <w:sz w:val="32"/>
          <w:szCs w:val="32"/>
        </w:r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48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 Unicode M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80"/>
  <w:drawingGridVerticalSpacing w:val="244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center"/>
    </w:pPr>
    <w:rPr>
      <w:rFonts w:ascii="Arial Unicode MS" w:eastAsia="Arial Unicode MS" w:cs="Arial" w:hAnsi="Arial Unicode MS"/>
      <w:kern w:val="2"/>
      <w:sz w:val="36"/>
      <w:szCs w:val="36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2</Pages>
  <Words>0</Words>
  <Characters>477</Characters>
  <Lines>0</Lines>
  <Paragraphs>31</Paragraphs>
  <CharactersWithSpaces>637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123</dc:creator>
  <cp:lastModifiedBy>123</cp:lastModifiedBy>
  <cp:revision>1</cp:revision>
  <dcterms:created xsi:type="dcterms:W3CDTF">2026-03-16T03:29:32Z</dcterms:created>
  <dcterms:modified xsi:type="dcterms:W3CDTF">2026-03-16T03:29:58Z</dcterms:modified>
</cp:coreProperties>
</file>