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02D49">
      <w:pPr>
        <w:widowControl/>
        <w:autoSpaceDE w:val="0"/>
        <w:spacing w:line="660" w:lineRule="exact"/>
        <w:jc w:val="center"/>
        <w:rPr>
          <w:rFonts w:hint="default" w:ascii="方正小标宋简体" w:hAnsi="Calibri" w:eastAsia="方正小标宋简体" w:cs="Calibri"/>
          <w:color w:val="000000"/>
          <w:kern w:val="0"/>
          <w:sz w:val="44"/>
          <w:szCs w:val="44"/>
          <w:lang w:val="en-US" w:eastAsia="zh-CN"/>
        </w:rPr>
      </w:pPr>
      <w:r>
        <w:rPr>
          <w:rFonts w:hint="eastAsia" w:ascii="方正小标宋简体" w:hAnsi="Calibri" w:eastAsia="方正小标宋简体" w:cs="Calibri"/>
          <w:color w:val="000000"/>
          <w:kern w:val="0"/>
          <w:sz w:val="44"/>
          <w:szCs w:val="44"/>
        </w:rPr>
        <w:t>北京市朝阳区</w:t>
      </w:r>
      <w:r>
        <w:rPr>
          <w:rFonts w:hint="eastAsia" w:ascii="方正小标宋简体" w:hAnsi="Calibri" w:eastAsia="方正小标宋简体" w:cs="Calibri"/>
          <w:color w:val="000000"/>
          <w:kern w:val="0"/>
          <w:sz w:val="44"/>
          <w:szCs w:val="44"/>
          <w:lang w:eastAsia="zh-CN"/>
        </w:rPr>
        <w:t>雪茄烟专业店</w:t>
      </w:r>
      <w:r>
        <w:rPr>
          <w:rFonts w:hint="eastAsia" w:ascii="方正小标宋简体" w:hAnsi="Calibri" w:eastAsia="方正小标宋简体" w:cs="Calibri"/>
          <w:color w:val="000000"/>
          <w:kern w:val="0"/>
          <w:sz w:val="44"/>
          <w:szCs w:val="44"/>
          <w:lang w:val="en-US" w:eastAsia="zh-CN"/>
        </w:rPr>
        <w:t>零售点</w:t>
      </w:r>
    </w:p>
    <w:p w14:paraId="564640F4">
      <w:pPr>
        <w:widowControl/>
        <w:autoSpaceDE w:val="0"/>
        <w:spacing w:line="660" w:lineRule="exact"/>
        <w:jc w:val="center"/>
        <w:rPr>
          <w:rFonts w:hint="eastAsia" w:ascii="方正小标宋简体" w:hAnsi="Calibri" w:eastAsia="方正小标宋简体" w:cs="Calibri"/>
          <w:color w:val="000000"/>
          <w:kern w:val="0"/>
          <w:sz w:val="44"/>
          <w:szCs w:val="44"/>
          <w:lang w:eastAsia="zh-CN"/>
        </w:rPr>
      </w:pPr>
      <w:r>
        <w:rPr>
          <w:rFonts w:hint="eastAsia" w:ascii="方正小标宋简体" w:hAnsi="Calibri" w:eastAsia="方正小标宋简体" w:cs="Calibri"/>
          <w:color w:val="000000"/>
          <w:kern w:val="0"/>
          <w:sz w:val="44"/>
          <w:szCs w:val="44"/>
        </w:rPr>
        <w:t>合理布局规定</w:t>
      </w:r>
      <w:r>
        <w:rPr>
          <w:rFonts w:hint="eastAsia" w:ascii="方正小标宋简体" w:hAnsi="Calibri" w:eastAsia="方正小标宋简体" w:cs="Calibri"/>
          <w:color w:val="000000"/>
          <w:kern w:val="0"/>
          <w:sz w:val="44"/>
          <w:szCs w:val="44"/>
          <w:lang w:eastAsia="zh-CN"/>
        </w:rPr>
        <w:t>（</w:t>
      </w:r>
      <w:r>
        <w:rPr>
          <w:rFonts w:hint="eastAsia" w:ascii="方正小标宋简体" w:hAnsi="Calibri" w:eastAsia="方正小标宋简体" w:cs="Calibri"/>
          <w:color w:val="000000"/>
          <w:kern w:val="0"/>
          <w:sz w:val="44"/>
          <w:szCs w:val="44"/>
          <w:lang w:val="en-US" w:eastAsia="zh-CN"/>
        </w:rPr>
        <w:t>征求意见稿</w:t>
      </w:r>
      <w:r>
        <w:rPr>
          <w:rFonts w:hint="eastAsia" w:ascii="方正小标宋简体" w:hAnsi="Calibri" w:eastAsia="方正小标宋简体" w:cs="Calibri"/>
          <w:color w:val="000000"/>
          <w:kern w:val="0"/>
          <w:sz w:val="44"/>
          <w:szCs w:val="44"/>
          <w:lang w:eastAsia="zh-CN"/>
        </w:rPr>
        <w:t>）</w:t>
      </w:r>
    </w:p>
    <w:p w14:paraId="6036BF02">
      <w:pPr>
        <w:widowControl/>
        <w:autoSpaceDE w:val="0"/>
        <w:spacing w:line="600" w:lineRule="exact"/>
        <w:jc w:val="center"/>
        <w:rPr>
          <w:rFonts w:hint="eastAsia" w:ascii="方正公文小标宋" w:hAnsi="方正公文小标宋" w:eastAsia="宋体" w:cs="Calibri"/>
          <w:color w:val="000000"/>
          <w:kern w:val="0"/>
          <w:sz w:val="44"/>
          <w:szCs w:val="44"/>
        </w:rPr>
      </w:pPr>
      <w:r>
        <w:rPr>
          <w:rFonts w:ascii="方正公文小标宋" w:hAnsi="方正公文小标宋" w:eastAsia="宋体" w:cs="Calibri"/>
          <w:color w:val="000000"/>
          <w:kern w:val="0"/>
          <w:sz w:val="44"/>
          <w:szCs w:val="44"/>
        </w:rPr>
        <w:t xml:space="preserve"> </w:t>
      </w:r>
    </w:p>
    <w:p w14:paraId="2F4A9EEC">
      <w:pPr>
        <w:autoSpaceDE w:val="0"/>
        <w:adjustRightInd w:val="0"/>
        <w:snapToGrid w:val="0"/>
        <w:spacing w:line="600" w:lineRule="exact"/>
        <w:contextualSpacing/>
        <w:jc w:val="center"/>
        <w:rPr>
          <w:rFonts w:hint="eastAsia" w:ascii="黑体" w:hAnsi="宋体" w:eastAsia="黑体" w:cs="Calibri"/>
          <w:color w:val="000000"/>
          <w:sz w:val="32"/>
          <w:szCs w:val="32"/>
        </w:rPr>
      </w:pPr>
      <w:r>
        <w:rPr>
          <w:rFonts w:hint="eastAsia" w:ascii="黑体" w:hAnsi="黑体" w:eastAsia="黑体" w:cs="Calibri"/>
          <w:color w:val="000000"/>
          <w:sz w:val="32"/>
          <w:szCs w:val="32"/>
        </w:rPr>
        <w:t>第一章</w:t>
      </w:r>
      <w:r>
        <w:rPr>
          <w:rFonts w:hint="eastAsia" w:ascii="黑体" w:hAnsi="宋体" w:eastAsia="黑体" w:cs="Calibri"/>
          <w:color w:val="000000"/>
          <w:sz w:val="32"/>
          <w:szCs w:val="32"/>
        </w:rPr>
        <w:t xml:space="preserve">  </w:t>
      </w:r>
      <w:r>
        <w:rPr>
          <w:rFonts w:hint="eastAsia" w:ascii="黑体" w:hAnsi="黑体" w:eastAsia="黑体" w:cs="Calibri"/>
          <w:kern w:val="0"/>
          <w:sz w:val="32"/>
          <w:szCs w:val="32"/>
        </w:rPr>
        <w:t>总则</w:t>
      </w:r>
    </w:p>
    <w:p w14:paraId="5CBF8C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600" w:lineRule="exact"/>
        <w:ind w:firstLine="640" w:firstLineChars="200"/>
        <w:rPr>
          <w:rFonts w:hint="eastAsia" w:ascii="仿宋_GB2312" w:hAnsi="宋体" w:eastAsia="仿宋_GB2312" w:cs="宋体"/>
          <w:kern w:val="0"/>
          <w:sz w:val="32"/>
          <w:szCs w:val="32"/>
        </w:rPr>
      </w:pPr>
      <w:bookmarkStart w:id="0" w:name="_Hlk215735740"/>
      <w:r>
        <w:rPr>
          <w:rFonts w:eastAsia="黑体"/>
          <w:sz w:val="32"/>
          <w:szCs w:val="32"/>
        </w:rPr>
        <w:t>第一条</w:t>
      </w:r>
      <w:bookmarkEnd w:id="0"/>
      <w:r>
        <w:rPr>
          <w:rFonts w:eastAsia="仿宋_GB2312"/>
          <w:sz w:val="32"/>
          <w:szCs w:val="32"/>
        </w:rPr>
        <w:t xml:space="preserve">  </w:t>
      </w:r>
      <w:r>
        <w:rPr>
          <w:rFonts w:hint="eastAsia" w:ascii="仿宋_GB2312" w:hAnsi="宋体" w:eastAsia="仿宋_GB2312" w:cs="宋体"/>
          <w:color w:val="000000"/>
          <w:kern w:val="0"/>
          <w:sz w:val="32"/>
          <w:szCs w:val="32"/>
        </w:rPr>
        <w:t>为规范雪茄烟零售市场秩序，保障国家利益和消费者利益，进一步优化雪茄烟零售市场资源配置，促进雪茄烟零售市场规范化、专业化发展，依据《中华人民共和国行政许可法》《中华人民共和国未成年人保护法》《中华人民共和国烟草专卖法》</w:t>
      </w:r>
      <w:r>
        <w:rPr>
          <w:rFonts w:hint="eastAsia" w:ascii="仿宋_GB2312" w:hAnsi="仿宋" w:eastAsia="仿宋_GB2312" w:cs="宋体"/>
          <w:kern w:val="0"/>
          <w:sz w:val="32"/>
          <w:szCs w:val="32"/>
        </w:rPr>
        <w:t>及其实施条例、</w:t>
      </w:r>
      <w:r>
        <w:rPr>
          <w:rFonts w:hint="eastAsia" w:ascii="仿宋_GB2312" w:hAnsi="宋体" w:eastAsia="仿宋_GB2312" w:cs="宋体"/>
          <w:kern w:val="0"/>
          <w:sz w:val="32"/>
          <w:szCs w:val="32"/>
        </w:rPr>
        <w:t>《北京市控制吸烟条例》</w:t>
      </w:r>
      <w:r>
        <w:rPr>
          <w:rFonts w:hint="eastAsia" w:ascii="仿宋_GB2312" w:hAnsi="宋体" w:eastAsia="仿宋_GB2312" w:cs="宋体"/>
          <w:color w:val="000000"/>
          <w:kern w:val="0"/>
          <w:sz w:val="32"/>
          <w:szCs w:val="32"/>
        </w:rPr>
        <w:t>《烟草专卖许可证管理办法》《烟草专卖许可证管理办法实施细则》《完善烟草专卖零售许可管理优化政务服务工作指引》等</w:t>
      </w:r>
      <w:r>
        <w:rPr>
          <w:rFonts w:hint="eastAsia" w:ascii="仿宋_GB2312" w:hAnsi="宋体" w:eastAsia="仿宋_GB2312" w:cs="宋体"/>
          <w:color w:val="auto"/>
          <w:kern w:val="0"/>
          <w:sz w:val="32"/>
          <w:szCs w:val="32"/>
        </w:rPr>
        <w:t>法律法规、规章和规范性文件，</w:t>
      </w:r>
      <w:r>
        <w:rPr>
          <w:rFonts w:hint="eastAsia" w:ascii="仿宋_GB2312" w:hAnsi="宋体" w:eastAsia="仿宋_GB2312" w:cs="宋体"/>
          <w:kern w:val="0"/>
          <w:sz w:val="32"/>
          <w:szCs w:val="32"/>
        </w:rPr>
        <w:t>结合本区实际，制定本规定。</w:t>
      </w:r>
    </w:p>
    <w:p w14:paraId="3B7D7F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600" w:lineRule="exact"/>
        <w:ind w:firstLine="640" w:firstLineChars="200"/>
        <w:rPr>
          <w:rFonts w:hint="eastAsia" w:ascii="仿宋_GB2312" w:hAnsi="宋体" w:eastAsia="仿宋_GB2312" w:cs="宋体"/>
          <w:color w:val="000000"/>
          <w:kern w:val="0"/>
          <w:sz w:val="32"/>
          <w:szCs w:val="32"/>
        </w:rPr>
      </w:pPr>
      <w:r>
        <w:rPr>
          <w:rFonts w:eastAsia="黑体"/>
          <w:sz w:val="32"/>
          <w:szCs w:val="32"/>
        </w:rPr>
        <w:t>第</w:t>
      </w:r>
      <w:r>
        <w:rPr>
          <w:rFonts w:hint="eastAsia" w:eastAsia="黑体"/>
          <w:sz w:val="32"/>
          <w:szCs w:val="32"/>
        </w:rPr>
        <w:t>二</w:t>
      </w:r>
      <w:r>
        <w:rPr>
          <w:rFonts w:eastAsia="黑体"/>
          <w:sz w:val="32"/>
          <w:szCs w:val="32"/>
        </w:rPr>
        <w:t>条</w:t>
      </w:r>
      <w:r>
        <w:rPr>
          <w:rFonts w:eastAsia="仿宋_GB2312"/>
          <w:sz w:val="32"/>
          <w:szCs w:val="32"/>
        </w:rPr>
        <w:t xml:space="preserve">  </w:t>
      </w:r>
      <w:r>
        <w:rPr>
          <w:rFonts w:hint="eastAsia" w:ascii="Times New Roman" w:hAnsi="Times New Roman" w:eastAsia="仿宋_GB2312" w:cs="Times New Roman"/>
          <w:color w:val="000000"/>
          <w:kern w:val="0"/>
          <w:sz w:val="32"/>
          <w:szCs w:val="32"/>
        </w:rPr>
        <w:t>本规定所称</w:t>
      </w:r>
      <w:r>
        <w:rPr>
          <w:rFonts w:hint="eastAsia" w:ascii="Times New Roman" w:hAnsi="Times New Roman" w:eastAsia="仿宋_GB2312" w:cs="Times New Roman"/>
          <w:color w:val="000000"/>
          <w:kern w:val="0"/>
          <w:sz w:val="32"/>
          <w:szCs w:val="32"/>
          <w:lang w:eastAsia="zh-CN"/>
        </w:rPr>
        <w:t>雪茄烟专业店</w:t>
      </w:r>
      <w:r>
        <w:rPr>
          <w:rFonts w:hint="eastAsia" w:ascii="Times New Roman" w:hAnsi="Times New Roman" w:eastAsia="仿宋_GB2312" w:cs="Times New Roman"/>
          <w:color w:val="000000"/>
          <w:kern w:val="0"/>
          <w:sz w:val="32"/>
          <w:szCs w:val="32"/>
          <w:lang w:val="en-US" w:eastAsia="zh-CN"/>
        </w:rPr>
        <w:t>零售点</w:t>
      </w:r>
      <w:r>
        <w:rPr>
          <w:rFonts w:hint="eastAsia" w:ascii="Times New Roman" w:hAnsi="Times New Roman" w:eastAsia="仿宋_GB2312" w:cs="Times New Roman"/>
          <w:color w:val="000000"/>
          <w:kern w:val="0"/>
          <w:sz w:val="32"/>
          <w:szCs w:val="32"/>
        </w:rPr>
        <w:t>是指依法取得烟草专卖零售许可证（仅限雪茄烟本店零售）的公民、法人及其他组织专门从事经营雪茄烟零售业务与住所相独立的固定经营场所。</w:t>
      </w:r>
    </w:p>
    <w:p w14:paraId="58937D38">
      <w:pPr>
        <w:widowControl/>
        <w:tabs>
          <w:tab w:val="left" w:pos="3664"/>
          <w:tab w:val="left" w:pos="8244"/>
          <w:tab w:val="left" w:pos="9160"/>
          <w:tab w:val="left" w:pos="10076"/>
          <w:tab w:val="left" w:pos="10992"/>
          <w:tab w:val="left" w:pos="11908"/>
          <w:tab w:val="left" w:pos="12824"/>
          <w:tab w:val="left" w:pos="13740"/>
          <w:tab w:val="left" w:pos="14656"/>
        </w:tabs>
        <w:autoSpaceDE w:val="0"/>
        <w:spacing w:line="600" w:lineRule="exact"/>
        <w:ind w:firstLine="640" w:firstLineChars="200"/>
        <w:rPr>
          <w:rFonts w:hint="eastAsia" w:ascii="仿宋_GB2312" w:hAnsi="宋体" w:eastAsia="仿宋_GB2312" w:cs="宋体"/>
          <w:color w:val="000000"/>
          <w:kern w:val="0"/>
          <w:sz w:val="31"/>
          <w:szCs w:val="31"/>
        </w:rPr>
      </w:pPr>
      <w:r>
        <w:rPr>
          <w:rFonts w:eastAsia="黑体"/>
          <w:sz w:val="32"/>
          <w:szCs w:val="32"/>
        </w:rPr>
        <w:t>第</w:t>
      </w:r>
      <w:r>
        <w:rPr>
          <w:rFonts w:hint="eastAsia" w:eastAsia="黑体"/>
          <w:sz w:val="32"/>
          <w:szCs w:val="32"/>
        </w:rPr>
        <w:t>三</w:t>
      </w:r>
      <w:r>
        <w:rPr>
          <w:rFonts w:eastAsia="黑体"/>
          <w:sz w:val="32"/>
          <w:szCs w:val="32"/>
        </w:rPr>
        <w:t>条</w:t>
      </w:r>
      <w:r>
        <w:rPr>
          <w:rFonts w:eastAsia="仿宋_GB2312"/>
          <w:sz w:val="32"/>
          <w:szCs w:val="32"/>
        </w:rPr>
        <w:t xml:space="preserve">  </w:t>
      </w:r>
      <w:r>
        <w:rPr>
          <w:rFonts w:hint="eastAsia" w:ascii="仿宋_GB2312" w:hAnsi="宋体" w:eastAsia="仿宋_GB2312" w:cs="宋体"/>
          <w:color w:val="000000"/>
          <w:kern w:val="0"/>
          <w:sz w:val="32"/>
          <w:szCs w:val="32"/>
        </w:rPr>
        <w:t>本规定适用于北京市朝阳区行政区域内许可范围仅为雪茄烟本店零售的</w:t>
      </w:r>
      <w:r>
        <w:rPr>
          <w:rFonts w:hint="eastAsia" w:ascii="Times New Roman" w:hAnsi="Times New Roman" w:eastAsia="仿宋_GB2312" w:cs="Times New Roman"/>
          <w:color w:val="000000"/>
          <w:kern w:val="0"/>
          <w:sz w:val="32"/>
          <w:szCs w:val="32"/>
          <w:lang w:eastAsia="zh-CN"/>
        </w:rPr>
        <w:t>雪茄烟专业店</w:t>
      </w:r>
      <w:r>
        <w:rPr>
          <w:rFonts w:hint="eastAsia" w:ascii="Times New Roman" w:hAnsi="Times New Roman" w:eastAsia="仿宋_GB2312" w:cs="Times New Roman"/>
          <w:color w:val="000000"/>
          <w:kern w:val="0"/>
          <w:sz w:val="32"/>
          <w:szCs w:val="32"/>
          <w:lang w:val="en-US" w:eastAsia="zh-CN"/>
        </w:rPr>
        <w:t>零售点</w:t>
      </w:r>
      <w:r>
        <w:rPr>
          <w:rFonts w:hint="eastAsia" w:ascii="仿宋_GB2312" w:hAnsi="宋体" w:eastAsia="仿宋_GB2312" w:cs="宋体"/>
          <w:color w:val="000000"/>
          <w:kern w:val="0"/>
          <w:sz w:val="32"/>
          <w:szCs w:val="32"/>
        </w:rPr>
        <w:t>布局管理。</w:t>
      </w:r>
    </w:p>
    <w:p w14:paraId="2D37B9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600" w:lineRule="exact"/>
        <w:ind w:firstLine="640" w:firstLineChars="200"/>
        <w:rPr>
          <w:rFonts w:hint="eastAsia" w:ascii="仿宋_GB2312" w:hAnsi="宋体" w:eastAsia="仿宋_GB2312" w:cs="宋体"/>
          <w:color w:val="auto"/>
          <w:kern w:val="0"/>
          <w:sz w:val="32"/>
          <w:szCs w:val="32"/>
        </w:rPr>
      </w:pPr>
      <w:r>
        <w:rPr>
          <w:rFonts w:eastAsia="黑体"/>
          <w:sz w:val="32"/>
          <w:szCs w:val="32"/>
        </w:rPr>
        <w:t>第</w:t>
      </w:r>
      <w:r>
        <w:rPr>
          <w:rFonts w:hint="eastAsia" w:eastAsia="黑体"/>
          <w:sz w:val="32"/>
          <w:szCs w:val="32"/>
        </w:rPr>
        <w:t>四</w:t>
      </w:r>
      <w:r>
        <w:rPr>
          <w:rFonts w:eastAsia="黑体"/>
          <w:sz w:val="32"/>
          <w:szCs w:val="32"/>
        </w:rPr>
        <w:t>条</w:t>
      </w:r>
      <w:r>
        <w:rPr>
          <w:rFonts w:eastAsia="仿宋_GB2312"/>
          <w:sz w:val="32"/>
          <w:szCs w:val="32"/>
        </w:rPr>
        <w:t xml:space="preserve">  </w:t>
      </w:r>
      <w:r>
        <w:rPr>
          <w:rFonts w:hint="eastAsia" w:ascii="仿宋_GB2312" w:hAnsi="宋体" w:eastAsia="仿宋_GB2312" w:cs="宋体"/>
          <w:color w:val="auto"/>
          <w:kern w:val="0"/>
          <w:sz w:val="32"/>
          <w:szCs w:val="32"/>
        </w:rPr>
        <w:t>本规定遵循依法行政，总量管理</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科学规划</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服务社会</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均衡发展，信赖保护，</w:t>
      </w:r>
      <w:r>
        <w:rPr>
          <w:rFonts w:hint="eastAsia" w:ascii="仿宋_GB2312" w:hAnsi="宋体" w:eastAsia="仿宋_GB2312" w:cs="宋体"/>
          <w:color w:val="auto"/>
          <w:kern w:val="0"/>
          <w:sz w:val="32"/>
          <w:szCs w:val="32"/>
          <w:lang w:val="en-US" w:eastAsia="zh-CN"/>
        </w:rPr>
        <w:t>尊重市场，</w:t>
      </w:r>
      <w:r>
        <w:rPr>
          <w:rFonts w:hint="eastAsia" w:ascii="仿宋_GB2312" w:hAnsi="宋体" w:eastAsia="仿宋_GB2312" w:cs="宋体"/>
          <w:color w:val="auto"/>
          <w:kern w:val="0"/>
          <w:sz w:val="32"/>
          <w:szCs w:val="32"/>
        </w:rPr>
        <w:t>保护未成年人身心健康</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保障雪茄烟零售市场主体合法权益等原则。</w:t>
      </w:r>
    </w:p>
    <w:p w14:paraId="4DCA4894">
      <w:pPr>
        <w:autoSpaceDE w:val="0"/>
        <w:adjustRightInd w:val="0"/>
        <w:snapToGrid w:val="0"/>
        <w:spacing w:line="600" w:lineRule="exact"/>
        <w:contextualSpacing/>
        <w:jc w:val="center"/>
        <w:rPr>
          <w:rFonts w:hint="eastAsia" w:ascii="黑体" w:hAnsi="宋体" w:eastAsia="黑体" w:cs="Calibri"/>
          <w:color w:val="000000"/>
          <w:sz w:val="31"/>
          <w:szCs w:val="31"/>
        </w:rPr>
      </w:pPr>
      <w:r>
        <w:rPr>
          <w:rFonts w:hint="eastAsia" w:ascii="黑体" w:hAnsi="黑体" w:eastAsia="黑体" w:cs="Calibri"/>
          <w:color w:val="000000"/>
          <w:kern w:val="0"/>
          <w:sz w:val="32"/>
          <w:szCs w:val="32"/>
        </w:rPr>
        <w:t>第二章</w:t>
      </w:r>
      <w:r>
        <w:rPr>
          <w:rFonts w:hint="eastAsia" w:ascii="黑体" w:hAnsi="宋体" w:eastAsia="黑体" w:cs="Calibri"/>
          <w:color w:val="000000"/>
          <w:kern w:val="0"/>
          <w:sz w:val="32"/>
          <w:szCs w:val="32"/>
        </w:rPr>
        <w:t xml:space="preserve">  </w:t>
      </w:r>
      <w:r>
        <w:rPr>
          <w:rFonts w:hint="eastAsia" w:ascii="黑体" w:hAnsi="黑体" w:eastAsia="黑体" w:cs="Calibri"/>
          <w:color w:val="000000"/>
          <w:kern w:val="0"/>
          <w:sz w:val="32"/>
          <w:szCs w:val="32"/>
        </w:rPr>
        <w:t>布局标准</w:t>
      </w:r>
    </w:p>
    <w:p w14:paraId="5174D2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600" w:lineRule="exact"/>
        <w:ind w:firstLine="640" w:firstLineChars="200"/>
        <w:rPr>
          <w:rFonts w:hint="eastAsia" w:ascii="仿宋_GB2312" w:hAnsi="宋体" w:eastAsia="仿宋_GB2312" w:cs="宋体"/>
          <w:color w:val="000000"/>
          <w:kern w:val="0"/>
          <w:sz w:val="32"/>
          <w:szCs w:val="32"/>
        </w:rPr>
      </w:pPr>
      <w:r>
        <w:rPr>
          <w:rFonts w:eastAsia="黑体"/>
          <w:sz w:val="32"/>
          <w:szCs w:val="32"/>
        </w:rPr>
        <w:t>第</w:t>
      </w:r>
      <w:r>
        <w:rPr>
          <w:rFonts w:hint="eastAsia" w:eastAsia="黑体"/>
          <w:sz w:val="32"/>
          <w:szCs w:val="32"/>
        </w:rPr>
        <w:t>五</w:t>
      </w:r>
      <w:r>
        <w:rPr>
          <w:rFonts w:eastAsia="黑体"/>
          <w:sz w:val="32"/>
          <w:szCs w:val="32"/>
        </w:rPr>
        <w:t>条</w:t>
      </w:r>
      <w:r>
        <w:rPr>
          <w:rFonts w:eastAsia="仿宋_GB2312"/>
          <w:sz w:val="32"/>
          <w:szCs w:val="32"/>
        </w:rPr>
        <w:t xml:space="preserve">  </w:t>
      </w:r>
      <w:r>
        <w:rPr>
          <w:rFonts w:hint="eastAsia" w:ascii="仿宋_GB2312" w:hAnsi="宋体" w:eastAsia="仿宋_GB2312" w:cs="宋体"/>
          <w:color w:val="000000"/>
          <w:kern w:val="0"/>
          <w:sz w:val="32"/>
          <w:szCs w:val="32"/>
        </w:rPr>
        <w:t>根据辖区内人口数量结构、经济水平等客观条件，综合考虑雪茄烟消费特</w:t>
      </w:r>
      <w:r>
        <w:rPr>
          <w:rFonts w:hint="eastAsia" w:ascii="仿宋_GB2312" w:hAnsi="宋体" w:eastAsia="仿宋_GB2312" w:cs="宋体"/>
          <w:color w:val="auto"/>
          <w:kern w:val="0"/>
          <w:sz w:val="32"/>
          <w:szCs w:val="32"/>
        </w:rPr>
        <w:t>点、市场需求等因素，实行总量控制模式，确定本辖区</w:t>
      </w:r>
      <w:r>
        <w:rPr>
          <w:rFonts w:hint="eastAsia" w:ascii="仿宋_GB2312" w:hAnsi="宋体" w:eastAsia="仿宋_GB2312" w:cs="宋体"/>
          <w:color w:val="auto"/>
          <w:kern w:val="0"/>
          <w:sz w:val="32"/>
          <w:szCs w:val="32"/>
          <w:lang w:eastAsia="zh-CN"/>
        </w:rPr>
        <w:t>雪茄烟专业店</w:t>
      </w:r>
      <w:r>
        <w:rPr>
          <w:rFonts w:hint="eastAsia" w:ascii="仿宋_GB2312" w:hAnsi="宋体" w:eastAsia="仿宋_GB2312" w:cs="宋体"/>
          <w:color w:val="auto"/>
          <w:kern w:val="0"/>
          <w:sz w:val="32"/>
          <w:szCs w:val="32"/>
          <w:lang w:val="en-US" w:eastAsia="zh-CN"/>
        </w:rPr>
        <w:t>零售点</w:t>
      </w:r>
      <w:r>
        <w:rPr>
          <w:rFonts w:hint="eastAsia" w:ascii="仿宋_GB2312" w:hAnsi="宋体" w:eastAsia="仿宋_GB2312" w:cs="宋体"/>
          <w:color w:val="auto"/>
          <w:kern w:val="0"/>
          <w:sz w:val="32"/>
          <w:szCs w:val="32"/>
        </w:rPr>
        <w:t>指导数量</w:t>
      </w:r>
      <w:r>
        <w:rPr>
          <w:rFonts w:hint="eastAsia" w:ascii="仿宋_GB2312" w:hAnsi="宋体" w:eastAsia="仿宋_GB2312" w:cs="宋体"/>
          <w:color w:val="auto"/>
          <w:kern w:val="0"/>
          <w:sz w:val="32"/>
          <w:szCs w:val="32"/>
          <w:lang w:val="en-US" w:eastAsia="zh-CN"/>
        </w:rPr>
        <w:t>上限</w:t>
      </w:r>
      <w:r>
        <w:rPr>
          <w:rFonts w:hint="eastAsia" w:ascii="仿宋_GB2312" w:hAnsi="宋体" w:eastAsia="仿宋_GB2312" w:cs="宋体"/>
          <w:color w:val="auto"/>
          <w:kern w:val="0"/>
          <w:sz w:val="32"/>
          <w:szCs w:val="32"/>
        </w:rPr>
        <w:t>为200个，达到</w:t>
      </w:r>
      <w:r>
        <w:rPr>
          <w:rFonts w:hint="eastAsia" w:ascii="仿宋_GB2312" w:hAnsi="宋体" w:eastAsia="仿宋_GB2312" w:cs="宋体"/>
          <w:color w:val="auto"/>
          <w:kern w:val="0"/>
          <w:sz w:val="32"/>
          <w:szCs w:val="32"/>
          <w:lang w:val="en-US" w:eastAsia="zh-CN"/>
        </w:rPr>
        <w:t>指导</w:t>
      </w:r>
      <w:r>
        <w:rPr>
          <w:rFonts w:hint="eastAsia" w:ascii="仿宋_GB2312" w:hAnsi="宋体" w:eastAsia="仿宋_GB2312" w:cs="宋体"/>
          <w:color w:val="auto"/>
          <w:kern w:val="0"/>
          <w:sz w:val="32"/>
          <w:szCs w:val="32"/>
        </w:rPr>
        <w:t>数量</w:t>
      </w:r>
      <w:r>
        <w:rPr>
          <w:rFonts w:hint="eastAsia" w:ascii="仿宋_GB2312" w:hAnsi="宋体" w:eastAsia="仿宋_GB2312" w:cs="宋体"/>
          <w:color w:val="auto"/>
          <w:kern w:val="0"/>
          <w:sz w:val="32"/>
          <w:szCs w:val="32"/>
        </w:rPr>
        <w:t>上限</w:t>
      </w:r>
      <w:r>
        <w:rPr>
          <w:rFonts w:hint="eastAsia" w:ascii="仿宋_GB2312" w:hAnsi="宋体" w:eastAsia="仿宋_GB2312" w:cs="宋体"/>
          <w:color w:val="auto"/>
          <w:kern w:val="0"/>
          <w:sz w:val="32"/>
          <w:szCs w:val="32"/>
          <w:lang w:val="en-US" w:eastAsia="zh-CN"/>
        </w:rPr>
        <w:t>后</w:t>
      </w:r>
      <w:r>
        <w:rPr>
          <w:rFonts w:hint="eastAsia" w:ascii="仿宋_GB2312" w:hAnsi="宋体" w:eastAsia="仿宋_GB2312" w:cs="宋体"/>
          <w:color w:val="auto"/>
          <w:kern w:val="0"/>
          <w:sz w:val="32"/>
          <w:szCs w:val="32"/>
        </w:rPr>
        <w:t>按照“退一进一”</w:t>
      </w:r>
      <w:r>
        <w:rPr>
          <w:rFonts w:hint="eastAsia" w:ascii="仿宋_GB2312" w:hAnsi="宋体" w:eastAsia="仿宋_GB2312" w:cs="宋体"/>
          <w:color w:val="000000"/>
          <w:kern w:val="0"/>
          <w:sz w:val="32"/>
          <w:szCs w:val="32"/>
        </w:rPr>
        <w:t>的原则办理。</w:t>
      </w:r>
    </w:p>
    <w:p w14:paraId="4D74B8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6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本辖区内</w:t>
      </w:r>
      <w:r>
        <w:rPr>
          <w:rFonts w:hint="eastAsia" w:ascii="仿宋_GB2312" w:hAnsi="宋体" w:eastAsia="仿宋_GB2312" w:cs="宋体"/>
          <w:color w:val="000000"/>
          <w:kern w:val="0"/>
          <w:sz w:val="32"/>
          <w:szCs w:val="32"/>
          <w:lang w:eastAsia="zh-CN"/>
        </w:rPr>
        <w:t>雪茄烟专业店</w:t>
      </w:r>
      <w:r>
        <w:rPr>
          <w:rFonts w:hint="eastAsia" w:ascii="仿宋_GB2312" w:hAnsi="宋体" w:eastAsia="仿宋_GB2312" w:cs="宋体"/>
          <w:color w:val="000000"/>
          <w:kern w:val="0"/>
          <w:sz w:val="32"/>
          <w:szCs w:val="32"/>
          <w:lang w:val="en-US" w:eastAsia="zh-CN"/>
        </w:rPr>
        <w:t>零售点</w:t>
      </w:r>
      <w:r>
        <w:rPr>
          <w:rFonts w:hint="eastAsia" w:ascii="仿宋_GB2312" w:hAnsi="宋体" w:eastAsia="仿宋_GB2312" w:cs="宋体"/>
          <w:color w:val="000000"/>
          <w:kern w:val="0"/>
          <w:sz w:val="32"/>
          <w:szCs w:val="32"/>
        </w:rPr>
        <w:t>指导数量定期进行评估调整，并公告实施。</w:t>
      </w:r>
    </w:p>
    <w:p w14:paraId="11D27500">
      <w:pPr>
        <w:autoSpaceDE w:val="0"/>
        <w:spacing w:line="600" w:lineRule="exact"/>
        <w:ind w:firstLine="640" w:firstLineChars="200"/>
        <w:rPr>
          <w:rFonts w:hint="eastAsia" w:ascii="仿宋_GB2312" w:hAnsi="宋体" w:eastAsia="仿宋_GB2312" w:cs="Calibri"/>
          <w:color w:val="000000"/>
          <w:kern w:val="0"/>
          <w:sz w:val="32"/>
          <w:szCs w:val="32"/>
        </w:rPr>
      </w:pPr>
      <w:r>
        <w:rPr>
          <w:rFonts w:hint="eastAsia" w:ascii="黑体" w:hAnsi="黑体" w:eastAsia="黑体" w:cs="Calibri"/>
          <w:color w:val="000000"/>
          <w:kern w:val="0"/>
          <w:sz w:val="32"/>
          <w:szCs w:val="32"/>
        </w:rPr>
        <w:t>第六条</w:t>
      </w:r>
      <w:r>
        <w:rPr>
          <w:rFonts w:hint="eastAsia" w:ascii="黑体" w:hAnsi="宋体" w:eastAsia="黑体" w:cs="Calibri"/>
          <w:color w:val="000000"/>
          <w:kern w:val="0"/>
          <w:sz w:val="32"/>
          <w:szCs w:val="32"/>
        </w:rPr>
        <w:t xml:space="preserve">  </w:t>
      </w:r>
      <w:r>
        <w:rPr>
          <w:rFonts w:hint="eastAsia" w:ascii="仿宋_GB2312" w:hAnsi="宋体" w:eastAsia="仿宋_GB2312" w:cs="Calibri"/>
          <w:color w:val="000000"/>
          <w:kern w:val="0"/>
          <w:sz w:val="32"/>
          <w:szCs w:val="32"/>
          <w:lang w:eastAsia="zh-CN"/>
        </w:rPr>
        <w:t>雪茄烟专业店</w:t>
      </w:r>
      <w:r>
        <w:rPr>
          <w:rFonts w:hint="eastAsia" w:ascii="仿宋_GB2312" w:hAnsi="宋体" w:eastAsia="仿宋_GB2312" w:cs="Calibri"/>
          <w:color w:val="000000"/>
          <w:kern w:val="0"/>
          <w:sz w:val="32"/>
          <w:szCs w:val="32"/>
          <w:lang w:val="en-US" w:eastAsia="zh-CN"/>
        </w:rPr>
        <w:t>零</w:t>
      </w:r>
      <w:r>
        <w:rPr>
          <w:rFonts w:hint="eastAsia" w:ascii="仿宋_GB2312" w:hAnsi="宋体" w:eastAsia="仿宋_GB2312" w:cs="Calibri"/>
          <w:color w:val="auto"/>
          <w:kern w:val="0"/>
          <w:sz w:val="32"/>
          <w:szCs w:val="32"/>
          <w:lang w:val="en-US" w:eastAsia="zh-CN"/>
        </w:rPr>
        <w:t>售点</w:t>
      </w:r>
      <w:r>
        <w:rPr>
          <w:rFonts w:hint="eastAsia" w:ascii="仿宋_GB2312" w:hAnsi="宋体" w:eastAsia="仿宋_GB2312" w:cs="Calibri"/>
          <w:color w:val="auto"/>
          <w:kern w:val="0"/>
          <w:sz w:val="32"/>
          <w:szCs w:val="32"/>
        </w:rPr>
        <w:t>与《北京市朝阳区烟草制品零售点合理布局规定》及《北京市电子烟零售点布局规划》</w:t>
      </w:r>
      <w:r>
        <w:rPr>
          <w:rFonts w:hint="eastAsia" w:ascii="仿宋_GB2312" w:hAnsi="宋体" w:eastAsia="仿宋_GB2312" w:cs="Calibri"/>
          <w:color w:val="000000"/>
          <w:kern w:val="0"/>
          <w:sz w:val="32"/>
          <w:szCs w:val="32"/>
        </w:rPr>
        <w:t>中所适用的零售点互不作为总量及距离的参照物。</w:t>
      </w:r>
    </w:p>
    <w:p w14:paraId="51DF3BF8">
      <w:pPr>
        <w:autoSpaceDE w:val="0"/>
        <w:adjustRightInd w:val="0"/>
        <w:snapToGrid w:val="0"/>
        <w:spacing w:line="600" w:lineRule="exact"/>
        <w:ind w:firstLine="640" w:firstLineChars="200"/>
        <w:rPr>
          <w:rFonts w:hint="eastAsia" w:ascii="仿宋_GB2312" w:hAnsi="宋体" w:eastAsia="仿宋_GB2312" w:cs="Calibri"/>
          <w:color w:val="000000"/>
          <w:kern w:val="0"/>
          <w:sz w:val="32"/>
          <w:szCs w:val="32"/>
        </w:rPr>
      </w:pPr>
      <w:r>
        <w:rPr>
          <w:rFonts w:eastAsia="黑体"/>
          <w:sz w:val="32"/>
          <w:szCs w:val="32"/>
        </w:rPr>
        <w:t>第</w:t>
      </w:r>
      <w:r>
        <w:rPr>
          <w:rFonts w:hint="eastAsia" w:eastAsia="黑体"/>
          <w:sz w:val="32"/>
          <w:szCs w:val="32"/>
        </w:rPr>
        <w:t>七</w:t>
      </w:r>
      <w:r>
        <w:rPr>
          <w:rFonts w:eastAsia="黑体"/>
          <w:sz w:val="32"/>
          <w:szCs w:val="32"/>
        </w:rPr>
        <w:t>条</w:t>
      </w:r>
      <w:r>
        <w:rPr>
          <w:rFonts w:eastAsia="仿宋_GB2312"/>
          <w:sz w:val="32"/>
          <w:szCs w:val="32"/>
        </w:rPr>
        <w:t xml:space="preserve"> </w:t>
      </w:r>
      <w:r>
        <w:rPr>
          <w:rFonts w:hint="eastAsia" w:eastAsia="仿宋_GB2312"/>
          <w:sz w:val="32"/>
          <w:szCs w:val="32"/>
          <w:lang w:val="en-US" w:eastAsia="zh-CN"/>
        </w:rPr>
        <w:t xml:space="preserve"> </w:t>
      </w:r>
      <w:r>
        <w:rPr>
          <w:rFonts w:hint="eastAsia" w:ascii="仿宋_GB2312" w:hAnsi="宋体" w:eastAsia="仿宋_GB2312" w:cs="Calibri"/>
          <w:color w:val="000000"/>
          <w:kern w:val="0"/>
          <w:sz w:val="32"/>
          <w:szCs w:val="32"/>
        </w:rPr>
        <w:t>专营雪茄烟零售业务的持证户申请变更许可范围，兼营或专营其他烟草制品零售业务的，应当符合《北京市朝阳区烟草制品零售点合理布局规定》。兼营或专营烟草制品零售业务的持证户申请变更许可范围，仅专营雪茄烟零售业务的，应当符合本规定。</w:t>
      </w:r>
    </w:p>
    <w:p w14:paraId="7C0C710E">
      <w:pPr>
        <w:widowControl/>
        <w:autoSpaceDE w:val="0"/>
        <w:adjustRightInd w:val="0"/>
        <w:snapToGrid w:val="0"/>
        <w:spacing w:line="600" w:lineRule="exact"/>
        <w:ind w:firstLine="640" w:firstLineChars="200"/>
        <w:rPr>
          <w:rFonts w:hint="eastAsia" w:ascii="仿宋_GB2312" w:hAnsi="宋体" w:eastAsia="仿宋_GB2312" w:cs="Calibri"/>
          <w:color w:val="000000"/>
          <w:kern w:val="0"/>
          <w:sz w:val="32"/>
          <w:szCs w:val="32"/>
        </w:rPr>
      </w:pPr>
      <w:r>
        <w:rPr>
          <w:rFonts w:eastAsia="黑体"/>
          <w:sz w:val="32"/>
          <w:szCs w:val="32"/>
        </w:rPr>
        <w:t>第</w:t>
      </w:r>
      <w:r>
        <w:rPr>
          <w:rFonts w:hint="eastAsia" w:eastAsia="黑体"/>
          <w:sz w:val="32"/>
          <w:szCs w:val="32"/>
        </w:rPr>
        <w:t>八</w:t>
      </w:r>
      <w:r>
        <w:rPr>
          <w:rFonts w:eastAsia="黑体"/>
          <w:sz w:val="32"/>
          <w:szCs w:val="32"/>
        </w:rPr>
        <w:t>条</w:t>
      </w:r>
      <w:r>
        <w:rPr>
          <w:rFonts w:eastAsia="仿宋_GB2312"/>
          <w:sz w:val="32"/>
          <w:szCs w:val="32"/>
        </w:rPr>
        <w:t xml:space="preserve">  </w:t>
      </w:r>
      <w:r>
        <w:rPr>
          <w:rFonts w:hint="eastAsia" w:ascii="仿宋_GB2312" w:hAnsi="宋体" w:eastAsia="仿宋_GB2312" w:cs="Calibri"/>
          <w:color w:val="000000"/>
          <w:kern w:val="0"/>
          <w:sz w:val="32"/>
          <w:szCs w:val="32"/>
        </w:rPr>
        <w:t>申请</w:t>
      </w:r>
      <w:r>
        <w:rPr>
          <w:rFonts w:hint="eastAsia" w:ascii="仿宋_GB2312" w:hAnsi="宋体" w:eastAsia="仿宋_GB2312" w:cs="Calibri"/>
          <w:color w:val="000000"/>
          <w:kern w:val="0"/>
          <w:sz w:val="32"/>
          <w:szCs w:val="32"/>
          <w:lang w:eastAsia="zh-CN"/>
        </w:rPr>
        <w:t>雪茄烟专业店</w:t>
      </w:r>
      <w:r>
        <w:rPr>
          <w:rFonts w:hint="eastAsia" w:ascii="仿宋_GB2312" w:hAnsi="宋体" w:eastAsia="仿宋_GB2312" w:cs="Calibri"/>
          <w:color w:val="000000"/>
          <w:kern w:val="0"/>
          <w:sz w:val="32"/>
          <w:szCs w:val="32"/>
          <w:lang w:val="en-US" w:eastAsia="zh-CN"/>
        </w:rPr>
        <w:t>零售点</w:t>
      </w:r>
      <w:r>
        <w:rPr>
          <w:rFonts w:hint="eastAsia" w:ascii="仿宋_GB2312" w:hAnsi="宋体" w:eastAsia="仿宋_GB2312" w:cs="Calibri"/>
          <w:color w:val="000000"/>
          <w:kern w:val="0"/>
          <w:sz w:val="32"/>
          <w:szCs w:val="32"/>
        </w:rPr>
        <w:t>应同时具备以下经营条件：</w:t>
      </w:r>
    </w:p>
    <w:p w14:paraId="045A2FBC">
      <w:pPr>
        <w:widowControl/>
        <w:autoSpaceDE w:val="0"/>
        <w:adjustRightInd w:val="0"/>
        <w:snapToGrid w:val="0"/>
        <w:spacing w:line="600" w:lineRule="exact"/>
        <w:ind w:firstLine="640" w:firstLineChars="200"/>
        <w:rPr>
          <w:rFonts w:hint="eastAsia" w:ascii="仿宋_GB2312" w:hAnsi="宋体" w:eastAsia="仿宋_GB2312" w:cs="Calibri"/>
          <w:color w:val="000000"/>
          <w:kern w:val="0"/>
          <w:sz w:val="32"/>
          <w:szCs w:val="32"/>
        </w:rPr>
      </w:pPr>
      <w:r>
        <w:rPr>
          <w:rFonts w:hint="eastAsia" w:ascii="仿宋_GB2312" w:hAnsi="宋体" w:eastAsia="仿宋_GB2312" w:cs="Calibri"/>
          <w:color w:val="000000"/>
          <w:kern w:val="0"/>
          <w:sz w:val="32"/>
          <w:szCs w:val="32"/>
        </w:rPr>
        <w:t>（一）以雪茄烟零售为主营业务，同时经营其他配套业务的，应与雪茄烟零售业务有营销互补关系，包括但不限于餐饮、会所、酒吧、茶室、咖啡店、俱乐部等；</w:t>
      </w:r>
    </w:p>
    <w:p w14:paraId="12E5E656">
      <w:pPr>
        <w:widowControl/>
        <w:autoSpaceDE w:val="0"/>
        <w:spacing w:line="600" w:lineRule="exact"/>
        <w:ind w:firstLine="640" w:firstLineChars="200"/>
        <w:rPr>
          <w:rFonts w:hint="eastAsia" w:ascii="仿宋_GB2312" w:hAnsi="宋体" w:eastAsia="仿宋_GB2312" w:cs="Calibri"/>
          <w:color w:val="auto"/>
          <w:kern w:val="0"/>
          <w:sz w:val="32"/>
          <w:szCs w:val="32"/>
        </w:rPr>
      </w:pPr>
      <w:r>
        <w:rPr>
          <w:rFonts w:hint="eastAsia" w:ascii="仿宋_GB2312" w:hAnsi="宋体" w:eastAsia="仿宋_GB2312" w:cs="Calibri"/>
          <w:color w:val="auto"/>
          <w:kern w:val="0"/>
          <w:sz w:val="32"/>
          <w:szCs w:val="32"/>
        </w:rPr>
        <w:t>（二）经营主体有与经营雪茄烟零售业务相适应的资金；</w:t>
      </w:r>
    </w:p>
    <w:p w14:paraId="18C23D13">
      <w:pPr>
        <w:widowControl/>
        <w:autoSpaceDE w:val="0"/>
        <w:spacing w:line="600" w:lineRule="exact"/>
        <w:ind w:firstLine="640" w:firstLineChars="200"/>
        <w:rPr>
          <w:rFonts w:hint="eastAsia" w:ascii="仿宋_GB2312" w:hAnsi="宋体" w:eastAsia="仿宋_GB2312" w:cs="Calibri"/>
          <w:color w:val="000000"/>
          <w:kern w:val="0"/>
          <w:sz w:val="32"/>
          <w:szCs w:val="32"/>
        </w:rPr>
      </w:pPr>
      <w:r>
        <w:rPr>
          <w:rFonts w:hint="eastAsia" w:ascii="仿宋_GB2312" w:hAnsi="宋体" w:eastAsia="仿宋_GB2312" w:cs="Calibri"/>
          <w:color w:val="000000"/>
          <w:kern w:val="0"/>
          <w:sz w:val="32"/>
          <w:szCs w:val="32"/>
        </w:rPr>
        <w:t>（三）经营场所面积达到60平方米以上；</w:t>
      </w:r>
    </w:p>
    <w:p w14:paraId="542EE226">
      <w:pPr>
        <w:widowControl/>
        <w:autoSpaceDE w:val="0"/>
        <w:spacing w:line="600" w:lineRule="exact"/>
        <w:ind w:firstLine="640" w:firstLineChars="200"/>
        <w:rPr>
          <w:rFonts w:hint="eastAsia" w:ascii="仿宋_GB2312" w:hAnsi="宋体" w:eastAsia="仿宋_GB2312" w:cs="Calibri"/>
          <w:color w:val="auto"/>
          <w:kern w:val="0"/>
          <w:sz w:val="32"/>
          <w:szCs w:val="32"/>
        </w:rPr>
      </w:pPr>
      <w:r>
        <w:rPr>
          <w:rFonts w:hint="eastAsia" w:ascii="仿宋_GB2312" w:hAnsi="宋体" w:eastAsia="仿宋_GB2312" w:cs="Calibri"/>
          <w:color w:val="000000"/>
          <w:kern w:val="0"/>
          <w:sz w:val="32"/>
          <w:szCs w:val="32"/>
        </w:rPr>
        <w:t>（四）经营场</w:t>
      </w:r>
      <w:r>
        <w:rPr>
          <w:rFonts w:hint="eastAsia" w:ascii="仿宋_GB2312" w:hAnsi="宋体" w:eastAsia="仿宋_GB2312" w:cs="Calibri"/>
          <w:color w:val="auto"/>
          <w:kern w:val="0"/>
          <w:sz w:val="32"/>
          <w:szCs w:val="32"/>
        </w:rPr>
        <w:t>所内具备5平</w:t>
      </w:r>
      <w:r>
        <w:rPr>
          <w:rFonts w:hint="eastAsia" w:ascii="仿宋_GB2312" w:hAnsi="宋体" w:eastAsia="仿宋_GB2312" w:cs="Calibri"/>
          <w:color w:val="auto"/>
          <w:kern w:val="0"/>
          <w:sz w:val="32"/>
          <w:szCs w:val="32"/>
          <w:lang w:val="en-US" w:eastAsia="zh-CN"/>
        </w:rPr>
        <w:t>方</w:t>
      </w:r>
      <w:r>
        <w:rPr>
          <w:rFonts w:hint="eastAsia" w:ascii="仿宋_GB2312" w:hAnsi="宋体" w:eastAsia="仿宋_GB2312" w:cs="Calibri"/>
          <w:color w:val="auto"/>
          <w:kern w:val="0"/>
          <w:sz w:val="32"/>
          <w:szCs w:val="32"/>
        </w:rPr>
        <w:t>米以上专业恒温恒湿系统的独立雪茄房或配备总容量600升以上的，具有恒温恒湿功能的雪茄烟柜；</w:t>
      </w:r>
    </w:p>
    <w:p w14:paraId="180BA7D0">
      <w:pPr>
        <w:widowControl/>
        <w:autoSpaceDE w:val="0"/>
        <w:spacing w:line="600" w:lineRule="exact"/>
        <w:ind w:firstLine="640" w:firstLineChars="200"/>
        <w:rPr>
          <w:rFonts w:hint="eastAsia" w:ascii="仿宋_GB2312" w:hAnsi="宋体" w:eastAsia="仿宋_GB2312" w:cs="Calibri"/>
          <w:color w:val="auto"/>
          <w:kern w:val="0"/>
          <w:sz w:val="32"/>
          <w:szCs w:val="32"/>
        </w:rPr>
      </w:pPr>
      <w:r>
        <w:rPr>
          <w:rFonts w:hint="eastAsia" w:ascii="仿宋_GB2312" w:hAnsi="宋体" w:eastAsia="仿宋_GB2312" w:cs="Calibri"/>
          <w:color w:val="auto"/>
          <w:kern w:val="0"/>
          <w:sz w:val="32"/>
          <w:szCs w:val="32"/>
        </w:rPr>
        <w:t>（五）符合法律法规规定的其他条件。</w:t>
      </w:r>
    </w:p>
    <w:p w14:paraId="775A2F3E">
      <w:pPr>
        <w:widowControl/>
        <w:autoSpaceDE w:val="0"/>
        <w:spacing w:line="600" w:lineRule="exact"/>
        <w:ind w:firstLine="640" w:firstLineChars="200"/>
        <w:rPr>
          <w:rFonts w:hint="eastAsia" w:ascii="仿宋_GB2312" w:hAnsi="宋体" w:eastAsia="仿宋_GB2312" w:cs="Calibri"/>
          <w:color w:val="auto"/>
          <w:kern w:val="0"/>
          <w:sz w:val="32"/>
          <w:szCs w:val="32"/>
        </w:rPr>
      </w:pPr>
      <w:r>
        <w:rPr>
          <w:rFonts w:hint="eastAsia" w:ascii="黑体" w:hAnsi="黑体" w:eastAsia="黑体" w:cs="Calibri"/>
          <w:color w:val="auto"/>
          <w:kern w:val="0"/>
          <w:sz w:val="32"/>
          <w:szCs w:val="32"/>
        </w:rPr>
        <w:t>第九条</w:t>
      </w:r>
      <w:bookmarkStart w:id="1" w:name="_Hlk215734418"/>
      <w:r>
        <w:rPr>
          <w:rFonts w:hint="eastAsia" w:ascii="黑体" w:hAnsi="宋体" w:eastAsia="黑体" w:cs="Calibri"/>
          <w:color w:val="auto"/>
          <w:kern w:val="0"/>
          <w:sz w:val="32"/>
          <w:szCs w:val="32"/>
        </w:rPr>
        <w:t xml:space="preserve">  </w:t>
      </w:r>
      <w:bookmarkEnd w:id="1"/>
      <w:r>
        <w:rPr>
          <w:rFonts w:hint="eastAsia" w:ascii="仿宋_GB2312" w:hAnsi="宋体" w:eastAsia="仿宋_GB2312" w:cs="Calibri"/>
          <w:color w:val="auto"/>
          <w:kern w:val="0"/>
          <w:sz w:val="32"/>
          <w:szCs w:val="32"/>
        </w:rPr>
        <w:t>有下列情形之一的，不予发放烟草专卖零售许可证：</w:t>
      </w:r>
    </w:p>
    <w:p w14:paraId="376FF1BE">
      <w:pPr>
        <w:widowControl/>
        <w:autoSpaceDE w:val="0"/>
        <w:spacing w:line="600" w:lineRule="exact"/>
        <w:ind w:firstLine="640" w:firstLineChars="200"/>
        <w:rPr>
          <w:rFonts w:hint="eastAsia" w:ascii="仿宋_GB2312" w:hAnsi="宋体" w:eastAsia="仿宋_GB2312" w:cs="Calibri"/>
          <w:color w:val="auto"/>
          <w:kern w:val="0"/>
          <w:sz w:val="32"/>
          <w:szCs w:val="32"/>
        </w:rPr>
      </w:pPr>
      <w:r>
        <w:rPr>
          <w:rFonts w:hint="eastAsia" w:ascii="仿宋_GB2312" w:hAnsi="宋体" w:eastAsia="仿宋_GB2312" w:cs="Calibri"/>
          <w:color w:val="auto"/>
          <w:kern w:val="0"/>
          <w:sz w:val="32"/>
          <w:szCs w:val="32"/>
        </w:rPr>
        <w:t>（一）申请人为外商投资的商业企业或者个体工商户从事烟草专卖品零售业务的，或以特许、吸纳加盟店及其他再投资等形式变相从事烟草专卖品经营的；</w:t>
      </w:r>
    </w:p>
    <w:p w14:paraId="1CD3997D">
      <w:pPr>
        <w:widowControl/>
        <w:autoSpaceDE w:val="0"/>
        <w:spacing w:line="600" w:lineRule="exact"/>
        <w:ind w:firstLine="640" w:firstLineChars="200"/>
        <w:rPr>
          <w:rFonts w:hint="eastAsia" w:ascii="仿宋_GB2312" w:hAnsi="宋体" w:eastAsia="仿宋_GB2312" w:cs="Calibri"/>
          <w:color w:val="000000"/>
          <w:kern w:val="0"/>
          <w:sz w:val="32"/>
          <w:szCs w:val="32"/>
        </w:rPr>
      </w:pPr>
      <w:r>
        <w:rPr>
          <w:rFonts w:hint="eastAsia" w:ascii="仿宋_GB2312" w:hAnsi="宋体" w:eastAsia="仿宋_GB2312" w:cs="Calibri"/>
          <w:color w:val="000000"/>
          <w:kern w:val="0"/>
          <w:sz w:val="32"/>
          <w:szCs w:val="32"/>
        </w:rPr>
        <w:t>（二）无固定经营场所或经营场所与住所不相独立的；</w:t>
      </w:r>
    </w:p>
    <w:p w14:paraId="7CB41AE3">
      <w:pPr>
        <w:widowControl/>
        <w:autoSpaceDE w:val="0"/>
        <w:spacing w:line="600" w:lineRule="exact"/>
        <w:ind w:firstLine="640" w:firstLineChars="200"/>
        <w:rPr>
          <w:rFonts w:hint="eastAsia" w:ascii="仿宋_GB2312" w:hAnsi="宋体" w:eastAsia="仿宋_GB2312" w:cs="Calibri"/>
          <w:color w:val="000000"/>
          <w:kern w:val="0"/>
          <w:sz w:val="32"/>
          <w:szCs w:val="32"/>
        </w:rPr>
      </w:pPr>
      <w:r>
        <w:rPr>
          <w:rFonts w:hint="eastAsia" w:ascii="仿宋_GB2312" w:hAnsi="宋体" w:eastAsia="仿宋_GB2312" w:cs="Calibri"/>
          <w:color w:val="000000"/>
          <w:kern w:val="0"/>
          <w:sz w:val="32"/>
          <w:szCs w:val="32"/>
        </w:rPr>
        <w:t>（三）同一经营场所已办理烟草专卖零售许可证的；</w:t>
      </w:r>
    </w:p>
    <w:p w14:paraId="24786570">
      <w:pPr>
        <w:widowControl/>
        <w:autoSpaceDE w:val="0"/>
        <w:spacing w:line="600" w:lineRule="exact"/>
        <w:ind w:firstLine="640" w:firstLineChars="200"/>
        <w:rPr>
          <w:rFonts w:hint="eastAsia" w:ascii="仿宋_GB2312" w:hAnsi="宋体" w:eastAsia="仿宋_GB2312" w:cs="Calibri"/>
          <w:color w:val="000000"/>
          <w:kern w:val="0"/>
          <w:sz w:val="32"/>
          <w:szCs w:val="32"/>
        </w:rPr>
      </w:pPr>
      <w:r>
        <w:rPr>
          <w:rFonts w:hint="eastAsia" w:ascii="仿宋_GB2312" w:hAnsi="宋体" w:eastAsia="仿宋_GB2312" w:cs="Calibri"/>
          <w:color w:val="000000"/>
          <w:kern w:val="0"/>
          <w:sz w:val="32"/>
          <w:szCs w:val="32"/>
        </w:rPr>
        <w:t>（四）经营场所位于中小学校、幼儿园、少年宫内部，及距其出入口中间点100米以内的；</w:t>
      </w:r>
    </w:p>
    <w:p w14:paraId="39D82D9D">
      <w:pPr>
        <w:widowControl/>
        <w:autoSpaceDE w:val="0"/>
        <w:spacing w:line="600" w:lineRule="exact"/>
        <w:ind w:firstLine="640" w:firstLineChars="200"/>
        <w:rPr>
          <w:rFonts w:hint="eastAsia" w:ascii="仿宋_GB2312" w:hAnsi="宋体" w:eastAsia="仿宋_GB2312" w:cs="Calibri"/>
          <w:color w:val="000000"/>
          <w:kern w:val="0"/>
          <w:sz w:val="32"/>
          <w:szCs w:val="32"/>
        </w:rPr>
      </w:pPr>
      <w:r>
        <w:rPr>
          <w:rFonts w:hint="eastAsia" w:ascii="仿宋_GB2312" w:hAnsi="宋体" w:eastAsia="仿宋_GB2312" w:cs="Calibri"/>
          <w:color w:val="000000"/>
          <w:kern w:val="0"/>
          <w:sz w:val="32"/>
          <w:szCs w:val="32"/>
        </w:rPr>
        <w:t>（五）经营场所位于动物园、游乐场等未成年人聚集场所内，或其他容易诱导未成年人关注、购买、吸食，基于未成年人保护不适宜经营的场所内</w:t>
      </w:r>
      <w:r>
        <w:rPr>
          <w:rFonts w:hint="eastAsia" w:ascii="仿宋_GB2312" w:hAnsi="宋体" w:eastAsia="仿宋_GB2312" w:cs="Calibri"/>
          <w:color w:val="000000"/>
          <w:kern w:val="0"/>
          <w:sz w:val="32"/>
          <w:szCs w:val="32"/>
          <w:lang w:val="en-US" w:eastAsia="zh-CN"/>
        </w:rPr>
        <w:t>的</w:t>
      </w:r>
      <w:r>
        <w:rPr>
          <w:rFonts w:hint="eastAsia" w:ascii="仿宋_GB2312" w:hAnsi="宋体" w:eastAsia="仿宋_GB2312" w:cs="Calibri"/>
          <w:color w:val="000000"/>
          <w:kern w:val="0"/>
          <w:sz w:val="32"/>
          <w:szCs w:val="32"/>
        </w:rPr>
        <w:t>；</w:t>
      </w:r>
    </w:p>
    <w:p w14:paraId="355AB528">
      <w:pPr>
        <w:widowControl/>
        <w:autoSpaceDE w:val="0"/>
        <w:spacing w:line="600" w:lineRule="exact"/>
        <w:ind w:firstLine="640" w:firstLineChars="200"/>
        <w:rPr>
          <w:rFonts w:hint="eastAsia" w:ascii="仿宋_GB2312" w:hAnsi="宋体" w:eastAsia="仿宋_GB2312" w:cs="Calibri"/>
          <w:color w:val="000000"/>
          <w:kern w:val="0"/>
          <w:sz w:val="32"/>
          <w:szCs w:val="32"/>
        </w:rPr>
      </w:pPr>
      <w:r>
        <w:rPr>
          <w:rFonts w:hint="eastAsia" w:ascii="仿宋_GB2312" w:hAnsi="宋体" w:eastAsia="仿宋_GB2312" w:cs="Calibri"/>
          <w:color w:val="000000"/>
          <w:kern w:val="0"/>
          <w:sz w:val="32"/>
          <w:szCs w:val="32"/>
        </w:rPr>
        <w:t xml:space="preserve">（六）各级党政机关和医疗机构内部的； </w:t>
      </w:r>
    </w:p>
    <w:p w14:paraId="73E48031">
      <w:pPr>
        <w:widowControl/>
        <w:autoSpaceDE w:val="0"/>
        <w:spacing w:line="600" w:lineRule="exact"/>
        <w:ind w:firstLine="640" w:firstLineChars="200"/>
        <w:rPr>
          <w:rFonts w:hint="eastAsia" w:ascii="仿宋_GB2312" w:hAnsi="宋体" w:eastAsia="仿宋_GB2312" w:cs="Calibri"/>
          <w:color w:val="000000"/>
          <w:kern w:val="0"/>
          <w:sz w:val="32"/>
          <w:szCs w:val="32"/>
        </w:rPr>
      </w:pPr>
      <w:r>
        <w:rPr>
          <w:rFonts w:hint="eastAsia" w:ascii="仿宋_GB2312" w:hAnsi="宋体" w:eastAsia="仿宋_GB2312" w:cs="Calibri"/>
          <w:color w:val="000000"/>
          <w:kern w:val="0"/>
          <w:sz w:val="32"/>
          <w:szCs w:val="32"/>
        </w:rPr>
        <w:t>（七）生产、经营、储存有毒有害、易燃易爆易挥发类物质，容易造成雪茄烟污染或基于安全因素不适宜经营雪茄烟的经营场所；</w:t>
      </w:r>
    </w:p>
    <w:p w14:paraId="5A02E478">
      <w:pPr>
        <w:widowControl/>
        <w:autoSpaceDE w:val="0"/>
        <w:spacing w:line="600" w:lineRule="exact"/>
        <w:ind w:firstLine="640" w:firstLineChars="200"/>
        <w:rPr>
          <w:rFonts w:hint="eastAsia" w:ascii="仿宋_GB2312" w:hAnsi="宋体" w:eastAsia="仿宋_GB2312" w:cs="Calibri"/>
          <w:color w:val="000000"/>
          <w:kern w:val="0"/>
          <w:sz w:val="32"/>
          <w:szCs w:val="32"/>
        </w:rPr>
      </w:pPr>
      <w:r>
        <w:rPr>
          <w:rFonts w:hint="eastAsia" w:ascii="仿宋_GB2312" w:hAnsi="宋体" w:eastAsia="仿宋_GB2312" w:cs="Calibri"/>
          <w:color w:val="000000"/>
          <w:kern w:val="0"/>
          <w:sz w:val="32"/>
          <w:szCs w:val="32"/>
        </w:rPr>
        <w:t>（八）经营场所不对公众开放或不能自由进出的；</w:t>
      </w:r>
    </w:p>
    <w:p w14:paraId="365C9537">
      <w:pPr>
        <w:widowControl/>
        <w:autoSpaceDE w:val="0"/>
        <w:spacing w:line="600" w:lineRule="exact"/>
        <w:rPr>
          <w:rFonts w:hint="eastAsia" w:ascii="仿宋_GB2312" w:hAnsi="宋体" w:eastAsia="仿宋_GB2312" w:cs="Calibri"/>
          <w:color w:val="000000"/>
          <w:kern w:val="0"/>
          <w:sz w:val="32"/>
          <w:szCs w:val="32"/>
        </w:rPr>
      </w:pPr>
    </w:p>
    <w:p w14:paraId="2602205A">
      <w:pPr>
        <w:widowControl/>
        <w:autoSpaceDE w:val="0"/>
        <w:spacing w:line="600" w:lineRule="exact"/>
        <w:ind w:firstLine="640" w:firstLineChars="200"/>
        <w:rPr>
          <w:rFonts w:hint="eastAsia" w:ascii="仿宋_GB2312" w:hAnsi="宋体" w:eastAsia="仿宋_GB2312" w:cs="Calibri"/>
          <w:color w:val="000000"/>
          <w:kern w:val="0"/>
          <w:sz w:val="32"/>
          <w:szCs w:val="32"/>
        </w:rPr>
      </w:pPr>
      <w:r>
        <w:rPr>
          <w:rFonts w:hint="eastAsia" w:ascii="仿宋_GB2312" w:hAnsi="宋体" w:eastAsia="仿宋_GB2312" w:cs="Calibri"/>
          <w:color w:val="000000"/>
          <w:kern w:val="0"/>
          <w:sz w:val="32"/>
          <w:szCs w:val="32"/>
        </w:rPr>
        <w:t>（九）</w:t>
      </w:r>
      <w:r>
        <w:rPr>
          <w:rFonts w:hint="eastAsia" w:ascii="仿宋_GB2312" w:hAnsi="宋体" w:eastAsia="仿宋_GB2312" w:cs="Calibri"/>
          <w:color w:val="auto"/>
          <w:kern w:val="0"/>
          <w:sz w:val="32"/>
          <w:szCs w:val="32"/>
        </w:rPr>
        <w:t>法律法规、规章及政策规定的</w:t>
      </w:r>
      <w:r>
        <w:rPr>
          <w:rFonts w:hint="eastAsia" w:ascii="仿宋_GB2312" w:hAnsi="宋体" w:eastAsia="仿宋_GB2312" w:cs="Calibri"/>
          <w:color w:val="000000"/>
          <w:kern w:val="0"/>
          <w:sz w:val="32"/>
          <w:szCs w:val="32"/>
        </w:rPr>
        <w:t>其他不予设置</w:t>
      </w:r>
      <w:r>
        <w:rPr>
          <w:rFonts w:hint="eastAsia" w:ascii="仿宋_GB2312" w:hAnsi="宋体" w:eastAsia="仿宋_GB2312" w:cs="Calibri"/>
          <w:color w:val="000000"/>
          <w:kern w:val="0"/>
          <w:sz w:val="32"/>
          <w:szCs w:val="32"/>
          <w:lang w:eastAsia="zh-CN"/>
        </w:rPr>
        <w:t>雪茄烟专业店</w:t>
      </w:r>
      <w:r>
        <w:rPr>
          <w:rFonts w:hint="eastAsia" w:ascii="仿宋_GB2312" w:hAnsi="宋体" w:eastAsia="仿宋_GB2312" w:cs="Calibri"/>
          <w:color w:val="000000"/>
          <w:kern w:val="0"/>
          <w:sz w:val="32"/>
          <w:szCs w:val="32"/>
          <w:lang w:val="en-US" w:eastAsia="zh-CN"/>
        </w:rPr>
        <w:t>零售点</w:t>
      </w:r>
      <w:r>
        <w:rPr>
          <w:rFonts w:hint="eastAsia" w:ascii="仿宋_GB2312" w:hAnsi="宋体" w:eastAsia="仿宋_GB2312" w:cs="Calibri"/>
          <w:color w:val="000000"/>
          <w:kern w:val="0"/>
          <w:sz w:val="32"/>
          <w:szCs w:val="32"/>
        </w:rPr>
        <w:t>的情形。</w:t>
      </w:r>
    </w:p>
    <w:p w14:paraId="3A9FEE11">
      <w:pPr>
        <w:widowControl/>
        <w:autoSpaceDE w:val="0"/>
        <w:spacing w:line="600" w:lineRule="exact"/>
        <w:ind w:firstLine="640" w:firstLineChars="200"/>
        <w:rPr>
          <w:rFonts w:hint="eastAsia" w:ascii="仿宋_GB2312" w:hAnsi="宋体" w:eastAsia="仿宋_GB2312" w:cs="Calibri"/>
          <w:color w:val="000000"/>
          <w:kern w:val="0"/>
          <w:sz w:val="32"/>
          <w:szCs w:val="32"/>
        </w:rPr>
      </w:pPr>
      <w:r>
        <w:rPr>
          <w:rFonts w:hint="eastAsia" w:ascii="黑体" w:hAnsi="黑体" w:eastAsia="黑体" w:cs="Calibri"/>
          <w:color w:val="000000"/>
          <w:kern w:val="0"/>
          <w:sz w:val="32"/>
          <w:szCs w:val="32"/>
        </w:rPr>
        <w:t>第十条</w:t>
      </w:r>
      <w:bookmarkStart w:id="2" w:name="_Hlk215734392"/>
      <w:r>
        <w:rPr>
          <w:rFonts w:hint="eastAsia" w:ascii="黑体" w:hAnsi="宋体" w:eastAsia="黑体" w:cs="Calibri"/>
          <w:color w:val="000000"/>
          <w:kern w:val="0"/>
          <w:sz w:val="32"/>
          <w:szCs w:val="32"/>
        </w:rPr>
        <w:t xml:space="preserve">  </w:t>
      </w:r>
      <w:bookmarkEnd w:id="2"/>
      <w:r>
        <w:rPr>
          <w:rFonts w:hint="eastAsia" w:ascii="仿宋_GB2312" w:hAnsi="宋体" w:eastAsia="仿宋_GB2312" w:cs="Calibri"/>
          <w:color w:val="000000"/>
          <w:kern w:val="0"/>
          <w:sz w:val="32"/>
          <w:szCs w:val="32"/>
        </w:rPr>
        <w:t>因道路规划、城市建设等客观原因造成无法在核定经营地址经营，申请变更到原发证机关辖区内其他地址经营的，持证人应当持相关证明提前提出变更申请。</w:t>
      </w:r>
    </w:p>
    <w:p w14:paraId="247CE60F">
      <w:pPr>
        <w:widowControl/>
        <w:autoSpaceDE w:val="0"/>
        <w:spacing w:line="600" w:lineRule="exact"/>
        <w:ind w:firstLine="640" w:firstLineChars="200"/>
        <w:rPr>
          <w:rFonts w:hint="eastAsia" w:ascii="仿宋_GB2312" w:hAnsi="宋体" w:eastAsia="仿宋_GB2312" w:cs="Calibri"/>
          <w:color w:val="000000"/>
          <w:kern w:val="0"/>
          <w:sz w:val="32"/>
          <w:szCs w:val="32"/>
        </w:rPr>
      </w:pPr>
      <w:r>
        <w:rPr>
          <w:rFonts w:hint="eastAsia" w:ascii="黑体" w:hAnsi="黑体" w:eastAsia="黑体" w:cs="Calibri"/>
          <w:color w:val="000000"/>
          <w:kern w:val="0"/>
          <w:sz w:val="32"/>
          <w:szCs w:val="32"/>
        </w:rPr>
        <w:t>第十一条</w:t>
      </w:r>
      <w:r>
        <w:rPr>
          <w:rFonts w:hint="eastAsia" w:ascii="黑体" w:hAnsi="宋体" w:eastAsia="黑体" w:cs="Calibri"/>
          <w:color w:val="000000"/>
          <w:kern w:val="0"/>
          <w:sz w:val="32"/>
          <w:szCs w:val="32"/>
        </w:rPr>
        <w:t xml:space="preserve">  </w:t>
      </w:r>
      <w:r>
        <w:rPr>
          <w:rFonts w:hint="eastAsia" w:ascii="仿宋_GB2312" w:hAnsi="宋体" w:eastAsia="仿宋_GB2312" w:cs="Calibri"/>
          <w:color w:val="000000"/>
          <w:kern w:val="0"/>
          <w:sz w:val="32"/>
          <w:szCs w:val="32"/>
        </w:rPr>
        <w:t>有下列情形之一的，</w:t>
      </w:r>
      <w:r>
        <w:rPr>
          <w:rFonts w:hint="eastAsia" w:ascii="仿宋_GB2312" w:hAnsi="宋体" w:eastAsia="仿宋_GB2312" w:cs="宋体"/>
          <w:color w:val="000000"/>
          <w:kern w:val="0"/>
          <w:sz w:val="32"/>
          <w:szCs w:val="32"/>
        </w:rPr>
        <w:t>在原零售许可证歇业后立即重新申领</w:t>
      </w:r>
      <w:r>
        <w:rPr>
          <w:rFonts w:hint="eastAsia" w:ascii="仿宋_GB2312" w:hAnsi="宋体" w:eastAsia="仿宋_GB2312" w:cs="Calibri"/>
          <w:color w:val="000000"/>
          <w:kern w:val="0"/>
          <w:sz w:val="32"/>
          <w:szCs w:val="32"/>
        </w:rPr>
        <w:t>，</w:t>
      </w:r>
      <w:r>
        <w:rPr>
          <w:rFonts w:hint="eastAsia" w:ascii="仿宋_GB2312" w:hAnsi="宋体" w:eastAsia="仿宋_GB2312" w:cs="宋体"/>
          <w:color w:val="000000"/>
          <w:kern w:val="0"/>
          <w:sz w:val="32"/>
          <w:szCs w:val="32"/>
        </w:rPr>
        <w:t>按照“以一换一”的原则办理：</w:t>
      </w:r>
    </w:p>
    <w:p w14:paraId="669285CB">
      <w:pPr>
        <w:widowControl/>
        <w:autoSpaceDE w:val="0"/>
        <w:spacing w:line="600" w:lineRule="exact"/>
        <w:ind w:firstLine="640" w:firstLineChars="200"/>
        <w:rPr>
          <w:rFonts w:hint="eastAsia" w:ascii="仿宋_GB2312" w:hAnsi="宋体" w:eastAsia="仿宋_GB2312" w:cs="Calibri"/>
          <w:color w:val="000000"/>
          <w:kern w:val="0"/>
          <w:sz w:val="32"/>
          <w:szCs w:val="32"/>
        </w:rPr>
      </w:pPr>
      <w:r>
        <w:rPr>
          <w:rFonts w:hint="eastAsia" w:ascii="仿宋_GB2312" w:hAnsi="宋体" w:eastAsia="仿宋_GB2312" w:cs="Calibri"/>
          <w:color w:val="000000"/>
          <w:kern w:val="0"/>
          <w:sz w:val="32"/>
          <w:szCs w:val="32"/>
        </w:rPr>
        <w:t>（一）因新建、扩建或搬迁中小学校、幼儿园、少年宫等客观原因造成无法在核定经营地址经营的，原持证人重新申领的；</w:t>
      </w:r>
    </w:p>
    <w:p w14:paraId="1E23AD5E">
      <w:pPr>
        <w:widowControl/>
        <w:autoSpaceDE w:val="0"/>
        <w:spacing w:line="600" w:lineRule="exact"/>
        <w:ind w:firstLine="640" w:firstLineChars="200"/>
        <w:rPr>
          <w:rFonts w:hint="eastAsia" w:ascii="仿宋_GB2312" w:hAnsi="宋体" w:eastAsia="仿宋_GB2312" w:cs="Calibri"/>
          <w:color w:val="000000"/>
          <w:kern w:val="0"/>
          <w:sz w:val="32"/>
          <w:szCs w:val="32"/>
        </w:rPr>
      </w:pPr>
      <w:r>
        <w:rPr>
          <w:rFonts w:hint="eastAsia" w:ascii="仿宋_GB2312" w:hAnsi="宋体" w:eastAsia="仿宋_GB2312" w:cs="Calibri"/>
          <w:color w:val="000000"/>
          <w:kern w:val="0"/>
          <w:sz w:val="32"/>
          <w:szCs w:val="32"/>
        </w:rPr>
        <w:t>（二）经营主体为自然人，因原持证人死亡或丧失民事行为能力，原持证人配偶、父母、子女等直系亲属需在原经营地址继续经营，持相关证明重新申领的；</w:t>
      </w:r>
    </w:p>
    <w:p w14:paraId="59BEA2D9">
      <w:pPr>
        <w:widowControl/>
        <w:autoSpaceDE w:val="0"/>
        <w:spacing w:line="600" w:lineRule="exact"/>
        <w:ind w:firstLine="640" w:firstLineChars="200"/>
        <w:rPr>
          <w:rFonts w:hint="eastAsia" w:ascii="仿宋_GB2312" w:hAnsi="宋体" w:eastAsia="仿宋_GB2312" w:cs="Calibri"/>
          <w:color w:val="auto"/>
          <w:kern w:val="0"/>
          <w:sz w:val="32"/>
          <w:szCs w:val="32"/>
        </w:rPr>
      </w:pPr>
      <w:r>
        <w:rPr>
          <w:rFonts w:hint="eastAsia" w:ascii="仿宋_GB2312" w:hAnsi="宋体" w:eastAsia="仿宋_GB2312" w:cs="Calibri"/>
          <w:color w:val="000000"/>
          <w:kern w:val="0"/>
          <w:sz w:val="32"/>
          <w:szCs w:val="32"/>
        </w:rPr>
        <w:t>（三）经营主体类型发生变化需重新申领零售许可证，原持证人需在原经营地址继</w:t>
      </w:r>
      <w:r>
        <w:rPr>
          <w:rFonts w:hint="eastAsia" w:ascii="仿宋_GB2312" w:hAnsi="宋体" w:eastAsia="仿宋_GB2312" w:cs="Calibri"/>
          <w:color w:val="auto"/>
          <w:kern w:val="0"/>
          <w:sz w:val="32"/>
          <w:szCs w:val="32"/>
        </w:rPr>
        <w:t>续经营，持相关证明重新申领的。</w:t>
      </w:r>
    </w:p>
    <w:p w14:paraId="017A456A">
      <w:pPr>
        <w:autoSpaceDE w:val="0"/>
        <w:adjustRightInd w:val="0"/>
        <w:snapToGrid w:val="0"/>
        <w:spacing w:line="600" w:lineRule="exact"/>
        <w:ind w:firstLine="640" w:firstLineChars="200"/>
        <w:contextualSpacing/>
        <w:rPr>
          <w:rFonts w:hint="eastAsia" w:ascii="仿宋_GB2312" w:hAnsi="宋体" w:eastAsia="仿宋_GB2312" w:cs="Calibri"/>
          <w:color w:val="auto"/>
          <w:kern w:val="0"/>
          <w:sz w:val="32"/>
          <w:szCs w:val="32"/>
        </w:rPr>
      </w:pPr>
      <w:r>
        <w:rPr>
          <w:rFonts w:hint="eastAsia" w:ascii="黑体" w:hAnsi="黑体" w:eastAsia="黑体" w:cs="Calibri"/>
          <w:color w:val="auto"/>
          <w:kern w:val="0"/>
          <w:sz w:val="32"/>
          <w:szCs w:val="32"/>
        </w:rPr>
        <w:t>第十二条</w:t>
      </w:r>
      <w:r>
        <w:rPr>
          <w:rFonts w:hint="eastAsia" w:ascii="黑体" w:hAnsi="宋体" w:eastAsia="黑体" w:cs="Calibri"/>
          <w:color w:val="auto"/>
          <w:kern w:val="0"/>
          <w:sz w:val="32"/>
          <w:szCs w:val="32"/>
        </w:rPr>
        <w:t xml:space="preserve">  </w:t>
      </w:r>
      <w:r>
        <w:rPr>
          <w:rFonts w:hint="eastAsia" w:ascii="仿宋_GB2312" w:hAnsi="宋体" w:eastAsia="仿宋_GB2312" w:cs="Calibri"/>
          <w:color w:val="auto"/>
          <w:kern w:val="0"/>
          <w:sz w:val="32"/>
          <w:szCs w:val="32"/>
        </w:rPr>
        <w:t>本规定</w:t>
      </w:r>
      <w:r>
        <w:rPr>
          <w:rFonts w:hint="eastAsia" w:ascii="仿宋_GB2312" w:hAnsi="宋体" w:eastAsia="仿宋_GB2312" w:cs="Calibri"/>
          <w:color w:val="auto"/>
          <w:kern w:val="0"/>
          <w:sz w:val="32"/>
          <w:szCs w:val="32"/>
          <w:lang w:eastAsia="zh-CN"/>
        </w:rPr>
        <w:t>雪茄烟专业店</w:t>
      </w:r>
      <w:r>
        <w:rPr>
          <w:rFonts w:hint="eastAsia" w:ascii="仿宋_GB2312" w:hAnsi="宋体" w:eastAsia="仿宋_GB2312" w:cs="Calibri"/>
          <w:color w:val="auto"/>
          <w:kern w:val="0"/>
          <w:sz w:val="32"/>
          <w:szCs w:val="32"/>
          <w:lang w:val="en-US" w:eastAsia="zh-CN"/>
        </w:rPr>
        <w:t>零售点</w:t>
      </w:r>
      <w:r>
        <w:rPr>
          <w:rFonts w:hint="eastAsia" w:ascii="仿宋_GB2312" w:hAnsi="宋体" w:eastAsia="仿宋_GB2312" w:cs="Calibri"/>
          <w:color w:val="auto"/>
          <w:kern w:val="0"/>
          <w:sz w:val="32"/>
          <w:szCs w:val="32"/>
        </w:rPr>
        <w:t>与中小学校、幼儿园</w:t>
      </w:r>
      <w:r>
        <w:rPr>
          <w:rFonts w:hint="eastAsia" w:ascii="仿宋_GB2312" w:hAnsi="宋体" w:eastAsia="仿宋_GB2312" w:cs="Calibri"/>
          <w:color w:val="auto"/>
          <w:kern w:val="0"/>
          <w:sz w:val="32"/>
          <w:szCs w:val="32"/>
          <w:lang w:eastAsia="zh-CN"/>
        </w:rPr>
        <w:t>、</w:t>
      </w:r>
      <w:r>
        <w:rPr>
          <w:rFonts w:hint="eastAsia" w:ascii="仿宋_GB2312" w:hAnsi="宋体" w:eastAsia="仿宋_GB2312" w:cs="Calibri"/>
          <w:color w:val="auto"/>
          <w:kern w:val="0"/>
          <w:sz w:val="32"/>
          <w:szCs w:val="32"/>
        </w:rPr>
        <w:t>少年宫之间的距离测量规则及名词解释参照《北京市朝阳区烟草制品零售点合理布局规定》执行。</w:t>
      </w:r>
    </w:p>
    <w:p w14:paraId="4AC59A2C">
      <w:pPr>
        <w:autoSpaceDE w:val="0"/>
        <w:adjustRightInd w:val="0"/>
        <w:snapToGrid w:val="0"/>
        <w:spacing w:line="600" w:lineRule="exact"/>
        <w:contextualSpacing/>
        <w:jc w:val="center"/>
        <w:rPr>
          <w:rFonts w:hint="eastAsia" w:ascii="黑体" w:hAnsi="宋体" w:eastAsia="黑体" w:cs="Calibri"/>
          <w:color w:val="000000"/>
          <w:kern w:val="0"/>
          <w:sz w:val="32"/>
          <w:szCs w:val="32"/>
        </w:rPr>
      </w:pPr>
      <w:r>
        <w:rPr>
          <w:rFonts w:hint="eastAsia" w:ascii="黑体" w:hAnsi="黑体" w:eastAsia="黑体" w:cs="Calibri"/>
          <w:color w:val="000000"/>
          <w:kern w:val="0"/>
          <w:sz w:val="32"/>
          <w:szCs w:val="32"/>
        </w:rPr>
        <w:t>第三章</w:t>
      </w:r>
      <w:r>
        <w:rPr>
          <w:rFonts w:hint="eastAsia" w:ascii="黑体" w:hAnsi="宋体" w:eastAsia="黑体" w:cs="Calibri"/>
          <w:color w:val="000000"/>
          <w:kern w:val="0"/>
          <w:sz w:val="32"/>
          <w:szCs w:val="32"/>
        </w:rPr>
        <w:t xml:space="preserve">  </w:t>
      </w:r>
      <w:r>
        <w:rPr>
          <w:rFonts w:hint="eastAsia" w:ascii="黑体" w:hAnsi="黑体" w:eastAsia="黑体" w:cs="Calibri"/>
          <w:color w:val="000000"/>
          <w:kern w:val="0"/>
          <w:sz w:val="32"/>
          <w:szCs w:val="32"/>
        </w:rPr>
        <w:t>附则</w:t>
      </w:r>
    </w:p>
    <w:p w14:paraId="50480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napToGrid w:val="0"/>
        <w:spacing w:line="600" w:lineRule="exact"/>
        <w:ind w:firstLine="640" w:firstLineChars="200"/>
        <w:rPr>
          <w:rFonts w:hint="eastAsia" w:ascii="仿宋_GB2312" w:hAnsi="宋体" w:eastAsia="仿宋_GB2312" w:cs="宋体"/>
          <w:color w:val="000000"/>
          <w:kern w:val="0"/>
          <w:sz w:val="32"/>
          <w:szCs w:val="32"/>
        </w:rPr>
      </w:pPr>
      <w:r>
        <w:rPr>
          <w:rFonts w:eastAsia="黑体"/>
          <w:sz w:val="32"/>
          <w:szCs w:val="32"/>
        </w:rPr>
        <w:t>第</w:t>
      </w:r>
      <w:r>
        <w:rPr>
          <w:rFonts w:hint="eastAsia" w:eastAsia="黑体"/>
          <w:sz w:val="32"/>
          <w:szCs w:val="32"/>
        </w:rPr>
        <w:t>十</w:t>
      </w:r>
      <w:r>
        <w:rPr>
          <w:rFonts w:hint="eastAsia" w:eastAsia="黑体"/>
          <w:sz w:val="32"/>
          <w:szCs w:val="32"/>
          <w:lang w:val="en-US" w:eastAsia="zh-CN"/>
        </w:rPr>
        <w:t>三</w:t>
      </w:r>
      <w:r>
        <w:rPr>
          <w:rFonts w:eastAsia="黑体"/>
          <w:sz w:val="32"/>
          <w:szCs w:val="32"/>
        </w:rPr>
        <w:t>条</w:t>
      </w:r>
      <w:r>
        <w:rPr>
          <w:rFonts w:hint="eastAsia" w:eastAsia="黑体"/>
          <w:sz w:val="32"/>
          <w:szCs w:val="32"/>
          <w:lang w:val="en-US" w:eastAsia="zh-CN"/>
        </w:rPr>
        <w:t xml:space="preserve">  </w:t>
      </w:r>
      <w:r>
        <w:rPr>
          <w:rFonts w:hint="eastAsia" w:ascii="仿宋_GB2312" w:hAnsi="宋体" w:eastAsia="仿宋_GB2312" w:cs="宋体"/>
          <w:color w:val="000000"/>
          <w:kern w:val="0"/>
          <w:sz w:val="32"/>
          <w:szCs w:val="32"/>
        </w:rPr>
        <w:t>本规定中涉及的“以上”</w:t>
      </w:r>
      <w:bookmarkStart w:id="3" w:name="_GoBack"/>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上限</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包</w:t>
      </w:r>
      <w:bookmarkEnd w:id="3"/>
      <w:r>
        <w:rPr>
          <w:rFonts w:hint="eastAsia" w:ascii="仿宋_GB2312" w:hAnsi="宋体" w:eastAsia="仿宋_GB2312" w:cs="宋体"/>
          <w:color w:val="000000"/>
          <w:kern w:val="0"/>
          <w:sz w:val="32"/>
          <w:szCs w:val="32"/>
        </w:rPr>
        <w:t>含本数</w:t>
      </w:r>
      <w:r>
        <w:rPr>
          <w:rFonts w:hint="eastAsia" w:ascii="仿宋_GB2312" w:hAnsi="宋体" w:eastAsia="仿宋_GB2312" w:cs="宋体"/>
          <w:color w:val="000000"/>
          <w:kern w:val="0"/>
          <w:sz w:val="32"/>
          <w:szCs w:val="32"/>
          <w:lang w:eastAsia="zh-CN"/>
        </w:rPr>
        <w:t>，“</w:t>
      </w:r>
      <w:r>
        <w:rPr>
          <w:rFonts w:hint="eastAsia" w:ascii="仿宋_GB2312" w:hAnsi="宋体" w:eastAsia="仿宋_GB2312" w:cs="Calibri"/>
          <w:color w:val="000000"/>
          <w:kern w:val="0"/>
          <w:sz w:val="32"/>
          <w:szCs w:val="32"/>
        </w:rPr>
        <w:t>以内</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不包含本数</w:t>
      </w:r>
      <w:r>
        <w:rPr>
          <w:rFonts w:hint="eastAsia" w:ascii="仿宋_GB2312" w:hAnsi="宋体" w:eastAsia="仿宋_GB2312" w:cs="宋体"/>
          <w:color w:val="000000"/>
          <w:kern w:val="0"/>
          <w:sz w:val="32"/>
          <w:szCs w:val="32"/>
        </w:rPr>
        <w:t>。</w:t>
      </w:r>
    </w:p>
    <w:p w14:paraId="75F098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napToGrid w:val="0"/>
        <w:spacing w:line="600" w:lineRule="exact"/>
        <w:ind w:firstLine="640" w:firstLineChars="200"/>
        <w:rPr>
          <w:rFonts w:hint="eastAsia" w:ascii="仿宋_GB2312" w:hAnsi="宋体" w:eastAsia="仿宋_GB2312" w:cs="宋体"/>
          <w:color w:val="000000"/>
          <w:kern w:val="0"/>
          <w:sz w:val="32"/>
          <w:szCs w:val="32"/>
        </w:rPr>
      </w:pPr>
      <w:r>
        <w:rPr>
          <w:rFonts w:eastAsia="黑体"/>
          <w:sz w:val="32"/>
          <w:szCs w:val="32"/>
        </w:rPr>
        <w:t>第</w:t>
      </w:r>
      <w:r>
        <w:rPr>
          <w:rFonts w:hint="eastAsia" w:eastAsia="黑体"/>
          <w:sz w:val="32"/>
          <w:szCs w:val="32"/>
        </w:rPr>
        <w:t>十</w:t>
      </w:r>
      <w:r>
        <w:rPr>
          <w:rFonts w:hint="eastAsia" w:eastAsia="黑体"/>
          <w:sz w:val="32"/>
          <w:szCs w:val="32"/>
          <w:lang w:val="en-US" w:eastAsia="zh-CN"/>
        </w:rPr>
        <w:t>四</w:t>
      </w:r>
      <w:r>
        <w:rPr>
          <w:rFonts w:eastAsia="黑体"/>
          <w:sz w:val="32"/>
          <w:szCs w:val="32"/>
        </w:rPr>
        <w:t>条</w:t>
      </w:r>
      <w:r>
        <w:rPr>
          <w:rFonts w:hint="eastAsia" w:eastAsia="黑体"/>
          <w:sz w:val="32"/>
          <w:szCs w:val="32"/>
          <w:lang w:val="en-US" w:eastAsia="zh-CN"/>
        </w:rPr>
        <w:t xml:space="preserve">  </w:t>
      </w:r>
      <w:r>
        <w:rPr>
          <w:rFonts w:hint="eastAsia" w:ascii="仿宋_GB2312" w:hAnsi="宋体" w:eastAsia="仿宋_GB2312" w:cs="宋体"/>
          <w:color w:val="000000"/>
          <w:kern w:val="0"/>
          <w:sz w:val="32"/>
          <w:szCs w:val="32"/>
        </w:rPr>
        <w:t>本规定由北京市朝阳区烟草专卖局负责解释并组织实施。本规定实施过程中，</w:t>
      </w:r>
      <w:r>
        <w:rPr>
          <w:rFonts w:hint="eastAsia" w:ascii="仿宋_GB2312" w:hAnsi="宋体" w:eastAsia="仿宋_GB2312" w:cs="宋体"/>
          <w:color w:val="auto"/>
          <w:kern w:val="0"/>
          <w:sz w:val="32"/>
          <w:szCs w:val="32"/>
        </w:rPr>
        <w:t>法律法规、规章及政策</w:t>
      </w:r>
      <w:r>
        <w:rPr>
          <w:rFonts w:hint="eastAsia" w:ascii="仿宋_GB2312" w:hAnsi="宋体" w:eastAsia="仿宋_GB2312" w:cs="宋体"/>
          <w:color w:val="000000"/>
          <w:kern w:val="0"/>
          <w:sz w:val="32"/>
          <w:szCs w:val="32"/>
        </w:rPr>
        <w:t>另有规定的，从其规定。遇本规定与上级文件不一致的，以上级文件规定为准。</w:t>
      </w:r>
    </w:p>
    <w:p w14:paraId="2A06739B">
      <w:pPr>
        <w:widowControl/>
        <w:autoSpaceDE w:val="0"/>
        <w:adjustRightInd w:val="0"/>
        <w:snapToGrid w:val="0"/>
        <w:spacing w:line="600" w:lineRule="exact"/>
        <w:ind w:firstLine="640" w:firstLineChars="200"/>
        <w:textAlignment w:val="baseline"/>
        <w:rPr>
          <w:rFonts w:hint="eastAsia" w:ascii="仿宋_GB2312" w:hAnsi="宋体" w:eastAsia="仿宋_GB2312" w:cs="Calibri"/>
          <w:color w:val="000000"/>
          <w:kern w:val="0"/>
          <w:sz w:val="32"/>
          <w:szCs w:val="32"/>
        </w:rPr>
      </w:pPr>
      <w:r>
        <w:rPr>
          <w:rFonts w:eastAsia="黑体"/>
          <w:sz w:val="32"/>
          <w:szCs w:val="32"/>
        </w:rPr>
        <w:t>第</w:t>
      </w:r>
      <w:r>
        <w:rPr>
          <w:rFonts w:hint="eastAsia" w:eastAsia="黑体"/>
          <w:sz w:val="32"/>
          <w:szCs w:val="32"/>
        </w:rPr>
        <w:t>十</w:t>
      </w:r>
      <w:r>
        <w:rPr>
          <w:rFonts w:hint="eastAsia" w:eastAsia="黑体"/>
          <w:sz w:val="32"/>
          <w:szCs w:val="32"/>
          <w:lang w:val="en-US" w:eastAsia="zh-CN"/>
        </w:rPr>
        <w:t>五</w:t>
      </w:r>
      <w:r>
        <w:rPr>
          <w:rFonts w:eastAsia="黑体"/>
          <w:sz w:val="32"/>
          <w:szCs w:val="32"/>
        </w:rPr>
        <w:t>条</w:t>
      </w:r>
      <w:r>
        <w:rPr>
          <w:rFonts w:eastAsia="仿宋_GB2312"/>
          <w:sz w:val="32"/>
          <w:szCs w:val="32"/>
        </w:rPr>
        <w:t xml:space="preserve">  </w:t>
      </w:r>
      <w:r>
        <w:rPr>
          <w:rFonts w:hint="eastAsia" w:ascii="仿宋_GB2312" w:hAnsi="宋体" w:eastAsia="仿宋_GB2312" w:cs="Calibri"/>
          <w:color w:val="000000"/>
          <w:kern w:val="0"/>
          <w:sz w:val="32"/>
          <w:szCs w:val="32"/>
        </w:rPr>
        <w:t>本规定自2026年X月X日发布，自发布之日起30日后，即2026年X月X日起实施。</w:t>
      </w:r>
    </w:p>
    <w:p w14:paraId="0EFFF5C4">
      <w:pPr>
        <w:autoSpaceDE w:val="0"/>
        <w:spacing w:line="600" w:lineRule="exact"/>
        <w:ind w:firstLine="420" w:firstLineChars="200"/>
        <w:rPr>
          <w:rFonts w:ascii="Calibri" w:hAnsi="Calibri" w:eastAsia="宋体" w:cs="Calibri"/>
          <w:szCs w:val="21"/>
        </w:rPr>
      </w:pPr>
      <w:r>
        <w:rPr>
          <w:rFonts w:ascii="Calibri" w:hAnsi="Calibri" w:eastAsia="宋体" w:cs="Calibri"/>
          <w:szCs w:val="21"/>
        </w:rPr>
        <w:t xml:space="preserve"> </w:t>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BA3A26-D5AF-4A72-955F-3DD15D5960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97BD974-EB86-4F53-B494-C42E2BE2A93B}"/>
  </w:font>
  <w:font w:name="等线">
    <w:panose1 w:val="02010600030101010101"/>
    <w:charset w:val="86"/>
    <w:family w:val="auto"/>
    <w:pitch w:val="default"/>
    <w:sig w:usb0="A00002BF" w:usb1="38CF7CFA" w:usb2="00000016" w:usb3="00000000" w:csb0="0004000F" w:csb1="00000000"/>
    <w:embedRegular r:id="rId3" w:fontKey="{B6DB61B7-A158-4A83-A388-019A0B2A66A1}"/>
  </w:font>
  <w:font w:name="等线 Light">
    <w:panose1 w:val="02010600030101010101"/>
    <w:charset w:val="86"/>
    <w:family w:val="auto"/>
    <w:pitch w:val="default"/>
    <w:sig w:usb0="A00002BF" w:usb1="38CF7CFA" w:usb2="00000016" w:usb3="00000000" w:csb0="0004000F" w:csb1="00000000"/>
  </w:font>
  <w:font w:name="方正小标宋简体">
    <w:panose1 w:val="02010600010101010101"/>
    <w:charset w:val="86"/>
    <w:family w:val="script"/>
    <w:pitch w:val="default"/>
    <w:sig w:usb0="00000001" w:usb1="080E0000" w:usb2="00000000" w:usb3="00000000" w:csb0="00040000" w:csb1="00000000"/>
    <w:embedRegular r:id="rId4" w:fontKey="{B78358A8-EB2A-4887-B40D-E17F427B9A89}"/>
  </w:font>
  <w:font w:name="方正公文小标宋">
    <w:altName w:val="微软雅黑"/>
    <w:panose1 w:val="00000000000000000000"/>
    <w:charset w:val="00"/>
    <w:family w:val="auto"/>
    <w:pitch w:val="default"/>
    <w:sig w:usb0="00000000" w:usb1="00000000" w:usb2="00000000" w:usb3="00000000" w:csb0="00000000" w:csb1="00000000"/>
    <w:embedRegular r:id="rId5" w:fontKey="{1A3AF21F-31B5-4524-95AD-4208CE0F8B41}"/>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6" w:fontKey="{C7E5827F-5A76-469E-A318-D3B69EA44209}"/>
  </w:font>
  <w:font w:name="仿宋">
    <w:panose1 w:val="02010609060101010101"/>
    <w:charset w:val="86"/>
    <w:family w:val="modern"/>
    <w:pitch w:val="default"/>
    <w:sig w:usb0="800002BF" w:usb1="38CF7CFA" w:usb2="00000016" w:usb3="00000000" w:csb0="00040001" w:csb1="00000000"/>
    <w:embedRegular r:id="rId7" w:fontKey="{F8BA012A-BD89-4009-84ED-6EABD43AB771}"/>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4860698"/>
    </w:sdtPr>
    <w:sdtEndPr>
      <w:rPr>
        <w:rFonts w:ascii="宋体" w:hAnsi="宋体" w:eastAsia="宋体"/>
        <w:sz w:val="28"/>
        <w:szCs w:val="28"/>
      </w:rPr>
    </w:sdtEndPr>
    <w:sdtContent>
      <w:p w14:paraId="12FB85E1">
        <w:pPr>
          <w:pStyle w:val="11"/>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26F346AD">
    <w:pPr>
      <w:pStyle w:val="1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037289"/>
    </w:sdtPr>
    <w:sdtContent>
      <w:p w14:paraId="6FCA391B">
        <w:pPr>
          <w:pStyle w:val="11"/>
          <w:rPr>
            <w:rFonts w:hint="eastAsia"/>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3082CF5D">
    <w:pPr>
      <w:pStyle w:val="11"/>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374"/>
    <w:rsid w:val="00022B80"/>
    <w:rsid w:val="000D72F3"/>
    <w:rsid w:val="0031239A"/>
    <w:rsid w:val="0039210E"/>
    <w:rsid w:val="004A60B0"/>
    <w:rsid w:val="004F5AFC"/>
    <w:rsid w:val="00562106"/>
    <w:rsid w:val="00582E23"/>
    <w:rsid w:val="006D3663"/>
    <w:rsid w:val="007542CF"/>
    <w:rsid w:val="00772893"/>
    <w:rsid w:val="007B4FF1"/>
    <w:rsid w:val="00844374"/>
    <w:rsid w:val="008F60D9"/>
    <w:rsid w:val="00B02569"/>
    <w:rsid w:val="00BB5E7C"/>
    <w:rsid w:val="00C21536"/>
    <w:rsid w:val="00D95AC4"/>
    <w:rsid w:val="00DB6B65"/>
    <w:rsid w:val="00DC7F0C"/>
    <w:rsid w:val="00F7494A"/>
    <w:rsid w:val="00FB27D7"/>
    <w:rsid w:val="01255120"/>
    <w:rsid w:val="01E21263"/>
    <w:rsid w:val="02C72207"/>
    <w:rsid w:val="02D037B2"/>
    <w:rsid w:val="03DF1EFE"/>
    <w:rsid w:val="05B62611"/>
    <w:rsid w:val="076F3599"/>
    <w:rsid w:val="079B72E5"/>
    <w:rsid w:val="081606E4"/>
    <w:rsid w:val="08697B9A"/>
    <w:rsid w:val="089F7EAE"/>
    <w:rsid w:val="0B7164E3"/>
    <w:rsid w:val="0CCA3020"/>
    <w:rsid w:val="0CD143AE"/>
    <w:rsid w:val="0E2624D8"/>
    <w:rsid w:val="0F1A028E"/>
    <w:rsid w:val="0F3B3A34"/>
    <w:rsid w:val="106F0166"/>
    <w:rsid w:val="11522C9B"/>
    <w:rsid w:val="11863AC0"/>
    <w:rsid w:val="123168AA"/>
    <w:rsid w:val="131B2827"/>
    <w:rsid w:val="13992D15"/>
    <w:rsid w:val="13DD5D2E"/>
    <w:rsid w:val="15C42D02"/>
    <w:rsid w:val="176A1687"/>
    <w:rsid w:val="18932E60"/>
    <w:rsid w:val="18E45469"/>
    <w:rsid w:val="19D83220"/>
    <w:rsid w:val="1E0A3BC4"/>
    <w:rsid w:val="1E992CF1"/>
    <w:rsid w:val="20BE47F2"/>
    <w:rsid w:val="22FD3CF7"/>
    <w:rsid w:val="23FE7D27"/>
    <w:rsid w:val="25227A45"/>
    <w:rsid w:val="26A60202"/>
    <w:rsid w:val="28577A06"/>
    <w:rsid w:val="29194CBB"/>
    <w:rsid w:val="2A420242"/>
    <w:rsid w:val="2A506E02"/>
    <w:rsid w:val="2BE710A1"/>
    <w:rsid w:val="2C192CF1"/>
    <w:rsid w:val="2C251BC9"/>
    <w:rsid w:val="2E312AA7"/>
    <w:rsid w:val="2EFA733D"/>
    <w:rsid w:val="2FD91648"/>
    <w:rsid w:val="2FE75B13"/>
    <w:rsid w:val="302D0419"/>
    <w:rsid w:val="30E038CF"/>
    <w:rsid w:val="328C72C2"/>
    <w:rsid w:val="32CC7242"/>
    <w:rsid w:val="33D16C01"/>
    <w:rsid w:val="3578720D"/>
    <w:rsid w:val="358E07DF"/>
    <w:rsid w:val="36401AD9"/>
    <w:rsid w:val="38BB18EB"/>
    <w:rsid w:val="398E34A3"/>
    <w:rsid w:val="3A540249"/>
    <w:rsid w:val="3A775CE5"/>
    <w:rsid w:val="3AD82C28"/>
    <w:rsid w:val="3BB05953"/>
    <w:rsid w:val="3CAF5C0A"/>
    <w:rsid w:val="3E570308"/>
    <w:rsid w:val="3E693B97"/>
    <w:rsid w:val="3EB72B54"/>
    <w:rsid w:val="3ED71449"/>
    <w:rsid w:val="3F5D36FC"/>
    <w:rsid w:val="3FF75270"/>
    <w:rsid w:val="423F17DF"/>
    <w:rsid w:val="42463FFC"/>
    <w:rsid w:val="424678AA"/>
    <w:rsid w:val="44EE4DF6"/>
    <w:rsid w:val="44FA19ED"/>
    <w:rsid w:val="45C142B9"/>
    <w:rsid w:val="46004DE1"/>
    <w:rsid w:val="483D40CA"/>
    <w:rsid w:val="487877F8"/>
    <w:rsid w:val="49667651"/>
    <w:rsid w:val="4C0373D9"/>
    <w:rsid w:val="4D435D1E"/>
    <w:rsid w:val="4D5679DC"/>
    <w:rsid w:val="4D7367E0"/>
    <w:rsid w:val="4DA846DC"/>
    <w:rsid w:val="4FF37764"/>
    <w:rsid w:val="506863A4"/>
    <w:rsid w:val="52181704"/>
    <w:rsid w:val="52ED0DE3"/>
    <w:rsid w:val="534D53DE"/>
    <w:rsid w:val="5371731E"/>
    <w:rsid w:val="54212AF2"/>
    <w:rsid w:val="54BA6AA3"/>
    <w:rsid w:val="54CF07A0"/>
    <w:rsid w:val="570A1F63"/>
    <w:rsid w:val="587A0A23"/>
    <w:rsid w:val="59945B14"/>
    <w:rsid w:val="59F36CDF"/>
    <w:rsid w:val="5A490FF5"/>
    <w:rsid w:val="5BDC19F5"/>
    <w:rsid w:val="5C6C2D78"/>
    <w:rsid w:val="5C7D4F86"/>
    <w:rsid w:val="5CBB785C"/>
    <w:rsid w:val="5CD77371"/>
    <w:rsid w:val="5D891708"/>
    <w:rsid w:val="5D8F6D1E"/>
    <w:rsid w:val="5E512226"/>
    <w:rsid w:val="5EDA221B"/>
    <w:rsid w:val="5EF62DCD"/>
    <w:rsid w:val="60732927"/>
    <w:rsid w:val="61DC62AA"/>
    <w:rsid w:val="63B401A2"/>
    <w:rsid w:val="63CF256B"/>
    <w:rsid w:val="65183A9D"/>
    <w:rsid w:val="66173D55"/>
    <w:rsid w:val="66AC7883"/>
    <w:rsid w:val="687E630D"/>
    <w:rsid w:val="690A7BA1"/>
    <w:rsid w:val="6A890F99"/>
    <w:rsid w:val="6AB2229E"/>
    <w:rsid w:val="6C3A254B"/>
    <w:rsid w:val="6D1014FE"/>
    <w:rsid w:val="6D8A12B0"/>
    <w:rsid w:val="6DB6210A"/>
    <w:rsid w:val="6E9028F6"/>
    <w:rsid w:val="701A2DBF"/>
    <w:rsid w:val="71A768D5"/>
    <w:rsid w:val="724D5513"/>
    <w:rsid w:val="72897D89"/>
    <w:rsid w:val="748C3B60"/>
    <w:rsid w:val="74F55BA9"/>
    <w:rsid w:val="75870269"/>
    <w:rsid w:val="75EF43A6"/>
    <w:rsid w:val="776E1C43"/>
    <w:rsid w:val="77811976"/>
    <w:rsid w:val="790A0743"/>
    <w:rsid w:val="790C1713"/>
    <w:rsid w:val="79F20909"/>
    <w:rsid w:val="7C7F3FAA"/>
    <w:rsid w:val="7DC47E0B"/>
    <w:rsid w:val="7F7D2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szCs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明显参考1"/>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73ee3a7b-ef99-4ba6-be9e-23d7a8d8731f</errorID>
      <errorWord>法律、法规</errorWord>
      <group>L1_Word</group>
      <groupName>字词问题</groupName>
      <ability>L2_Typo</ability>
      <abilityName>字词错误</abilityName>
      <candidateList>
        <item>法律法规</item>
      </candidateList>
      <explain/>
      <paraID>5CBF8C7D</paraID>
      <start>186</start>
      <end>191</end>
      <status>ignored</status>
      <modifiedWord/>
      <trackRevisions>false</trackRevisions>
    </reviewItem>
    <reviewItem>
      <errorID>4a502ea9-5b73-4c91-8c22-1bcd798e7c54</errorID>
      <errorWord>法律、法规</errorWord>
      <group>L1_Word</group>
      <groupName>字词问题</groupName>
      <ability>L2_Typo</ability>
      <abilityName>字词错误</abilityName>
      <candidateList>
        <item>法律法规</item>
      </candidateList>
      <explain/>
      <paraID>2602205A</paraID>
      <start>3</start>
      <end>8</end>
      <status>ignored</status>
      <modifiedWord/>
      <trackRevisions>false</trackRevisions>
    </reviewItem>
    <reviewItem>
      <errorID>2ff024ce-8401-43e8-af44-33aba553346a</errorID>
      <errorWord>法律、法规</errorWord>
      <group>L1_Word</group>
      <groupName>字词问题</groupName>
      <ability>L2_Typo</ability>
      <abilityName>字词错误</abilityName>
      <candidateList>
        <item>法律法规</item>
      </candidateList>
      <explain/>
      <paraID>75F0980F</paraID>
      <start>40</start>
      <end>45</end>
      <status>ignored</status>
      <modifiedWord/>
      <trackRevisions>false</trackRevisions>
    </reviewItem>
  </reviewItems>
  <config/>
</contractReview>
</file>

<file path=customXml/itemProps1.xml><?xml version="1.0" encoding="utf-8"?>
<ds:datastoreItem xmlns:ds="http://schemas.openxmlformats.org/officeDocument/2006/customXml" ds:itemID="{1eb37f49-f15d-4ca2-993d-2b2c899b6f1d}">
  <ds:schemaRefs/>
</ds:datastoreItem>
</file>

<file path=docProps/app.xml><?xml version="1.0" encoding="utf-8"?>
<Properties xmlns="http://schemas.openxmlformats.org/officeDocument/2006/extended-properties" xmlns:vt="http://schemas.openxmlformats.org/officeDocument/2006/docPropsVTypes">
  <Template>Normal</Template>
  <Pages>5</Pages>
  <Words>1882</Words>
  <Characters>1896</Characters>
  <Lines>14</Lines>
  <Paragraphs>4</Paragraphs>
  <TotalTime>23</TotalTime>
  <ScaleCrop>false</ScaleCrop>
  <LinksUpToDate>false</LinksUpToDate>
  <CharactersWithSpaces>1935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2025-12-04T02:50:00Z</dcterms:created>
  <dc:creator>liuminghao</dc:creator>
  <cp:lastModifiedBy>小七</cp:lastModifiedBy>
  <cp:lastPrinted>2026-01-05T00:03:58Z</cp:lastPrinted>
  <dcterms:modified xsi:type="dcterms:W3CDTF">2026-01-05T00:16:52Z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eyJoZGlkIjoiZGY0MGRjN2RmNDE5ZDg3MDcyZDVjODNiNjBkNjc0ZjkiLCJ1c2VySWQiOiIyMDc1ODk1MjcifQ==</vt:lpwstr>
  </property>
  <property fmtid="{D5CDD505-2E9C-101B-9397-08002B2CF9AE}" pid="3" name="KSOProductBuildVer">
    <vt:lpwstr>2052-12.1.0.24034</vt:lpwstr>
  </property>
  <property fmtid="{D5CDD505-2E9C-101B-9397-08002B2CF9AE}" pid="4" name="ICV">
    <vt:lpwstr>9B26AA35BF2544649259611101BCB7CB_13</vt:lpwstr>
  </property>
</Properties>
</file>