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黑体"/>
          <w:sz w:val="32"/>
          <w:szCs w:val="32"/>
        </w:rPr>
      </w:pPr>
      <w:bookmarkStart w:id="0" w:name="_GoBack"/>
      <w:bookmarkEnd w:id="0"/>
      <w:r>
        <w:rPr>
          <w:rFonts w:hint="eastAsia" w:ascii="黑体" w:hAnsi="黑体" w:eastAsia="黑体" w:cs="黑体"/>
          <w:sz w:val="32"/>
          <w:szCs w:val="32"/>
        </w:rPr>
        <w:t>附件1</w:t>
      </w:r>
    </w:p>
    <w:p>
      <w:pPr>
        <w:tabs>
          <w:tab w:val="right" w:pos="8844"/>
        </w:tabs>
        <w:snapToGrid w:val="0"/>
        <w:spacing w:line="360" w:lineRule="auto"/>
        <w:rPr>
          <w:rFonts w:ascii="方正小标宋简体" w:hAnsi="仿宋" w:eastAsia="方正小标宋简体"/>
          <w:snapToGrid w:val="0"/>
          <w:color w:val="FF0000"/>
          <w:kern w:val="0"/>
          <w:sz w:val="28"/>
          <w:szCs w:val="28"/>
        </w:rPr>
      </w:pPr>
    </w:p>
    <w:p>
      <w:pPr>
        <w:tabs>
          <w:tab w:val="right" w:pos="8844"/>
        </w:tabs>
        <w:snapToGrid w:val="0"/>
        <w:spacing w:line="360" w:lineRule="auto"/>
        <w:ind w:left="2" w:firstLine="180" w:firstLineChars="25"/>
        <w:jc w:val="left"/>
        <w:rPr>
          <w:rFonts w:ascii="方正小标宋简体" w:hAnsi="仿宋" w:eastAsia="方正小标宋简体"/>
          <w:snapToGrid w:val="0"/>
          <w:color w:val="FF0000"/>
          <w:kern w:val="0"/>
          <w:sz w:val="56"/>
          <w:szCs w:val="56"/>
        </w:rPr>
      </w:pPr>
      <w:r>
        <w:rPr>
          <w:rFonts w:hint="eastAsia" w:ascii="方正小标宋简体" w:hAnsi="仿宋" w:eastAsia="方正小标宋简体"/>
          <w:color w:val="FF0000"/>
          <w:spacing w:val="92"/>
          <w:kern w:val="0"/>
          <w:sz w:val="72"/>
          <w:szCs w:val="72"/>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205105</wp:posOffset>
                </wp:positionV>
                <wp:extent cx="1257300" cy="807085"/>
                <wp:effectExtent l="0" t="0" r="0" b="0"/>
                <wp:wrapNone/>
                <wp:docPr id="6" name="Text Box 3"/>
                <wp:cNvGraphicFramePr/>
                <a:graphic xmlns:a="http://schemas.openxmlformats.org/drawingml/2006/main">
                  <a:graphicData uri="http://schemas.microsoft.com/office/word/2010/wordprocessingShape">
                    <wps:wsp>
                      <wps:cNvSpPr txBox="1"/>
                      <wps:spPr>
                        <a:xfrm>
                          <a:off x="0" y="0"/>
                          <a:ext cx="1257300" cy="807085"/>
                        </a:xfrm>
                        <a:prstGeom prst="rect">
                          <a:avLst/>
                        </a:prstGeom>
                        <a:noFill/>
                        <a:ln w="9525">
                          <a:noFill/>
                          <a:miter/>
                        </a:ln>
                      </wps:spPr>
                      <wps:txbx>
                        <w:txbxContent>
                          <w:p>
                            <w:pPr>
                              <w:rPr>
                                <w:rFonts w:eastAsia="方正小标宋简体"/>
                                <w:color w:val="FF0000"/>
                                <w:sz w:val="64"/>
                                <w:szCs w:val="64"/>
                              </w:rPr>
                            </w:pPr>
                            <w:r>
                              <w:rPr>
                                <w:rFonts w:hint="eastAsia" w:eastAsia="方正小标宋简体"/>
                                <w:color w:val="FF0000"/>
                                <w:sz w:val="64"/>
                                <w:szCs w:val="64"/>
                              </w:rPr>
                              <w:t>文件</w:t>
                            </w:r>
                          </w:p>
                        </w:txbxContent>
                      </wps:txbx>
                      <wps:bodyPr upright="1"/>
                    </wps:wsp>
                  </a:graphicData>
                </a:graphic>
              </wp:anchor>
            </w:drawing>
          </mc:Choice>
          <mc:Fallback>
            <w:pict>
              <v:shape id="Text Box 3" o:spid="_x0000_s1026" o:spt="202" type="#_x0000_t202" style="position:absolute;left:0pt;margin-left:369pt;margin-top:16.15pt;height:63.55pt;width:99pt;z-index:251661312;mso-width-relative:page;mso-height-relative:page;" filled="f" stroked="f" coordsize="21600,21600" o:gfxdata="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IXZTGvYAAAACgEAAA8AAAAAAAAAAQAgAAAAIgAAAGRycy9kb3ducmV2&#10;LnhtbFBLAQIUABQAAAAIAIdO4kBXCueIigEAABIDAAAOAAAAAAAAAAEAIAAAACcBAABkcnMvZTJv&#10;RG9jLnhtbFBLBQYAAAAABgAGAFkBAAAjBQAAAAA=&#10;">
                <v:fill on="f" focussize="0,0"/>
                <v:stroke on="f" joinstyle="miter"/>
                <v:imagedata o:title=""/>
                <o:lock v:ext="edit" aspectratio="f"/>
                <v:textbox>
                  <w:txbxContent>
                    <w:p>
                      <w:pPr>
                        <w:rPr>
                          <w:rFonts w:eastAsia="方正小标宋简体"/>
                          <w:color w:val="FF0000"/>
                          <w:sz w:val="64"/>
                          <w:szCs w:val="64"/>
                        </w:rPr>
                      </w:pPr>
                      <w:r>
                        <w:rPr>
                          <w:rFonts w:hint="eastAsia" w:eastAsia="方正小标宋简体"/>
                          <w:color w:val="FF0000"/>
                          <w:sz w:val="64"/>
                          <w:szCs w:val="64"/>
                        </w:rPr>
                        <w:t>文件</w:t>
                      </w:r>
                    </w:p>
                  </w:txbxContent>
                </v:textbox>
              </v:shape>
            </w:pict>
          </mc:Fallback>
        </mc:AlternateContent>
      </w:r>
      <w:r>
        <w:rPr>
          <w:rFonts w:hint="eastAsia" w:ascii="方正小标宋简体" w:hAnsi="仿宋" w:eastAsia="方正小标宋简体"/>
          <w:snapToGrid w:val="0"/>
          <w:color w:val="FF0000"/>
          <w:spacing w:val="92"/>
          <w:kern w:val="0"/>
          <w:sz w:val="56"/>
          <w:szCs w:val="56"/>
        </w:rPr>
        <w:t>北京市卫生健康委员会</w:t>
      </w:r>
    </w:p>
    <w:p>
      <w:pPr>
        <w:snapToGrid w:val="0"/>
        <w:spacing w:line="720" w:lineRule="exact"/>
        <w:ind w:firstLine="172" w:firstLineChars="28"/>
        <w:rPr>
          <w:rFonts w:ascii="仿宋_GB2312" w:hAnsi="仿宋" w:eastAsia="仿宋_GB2312"/>
          <w:bCs/>
          <w:spacing w:val="37"/>
          <w:sz w:val="32"/>
          <w:szCs w:val="32"/>
        </w:rPr>
      </w:pPr>
      <w:r>
        <w:rPr>
          <w:rFonts w:hint="eastAsia" w:ascii="方正小标宋简体" w:hAnsi="仿宋" w:eastAsia="方正小标宋简体"/>
          <w:snapToGrid w:val="0"/>
          <w:color w:val="FF0000"/>
          <w:spacing w:val="28"/>
          <w:kern w:val="0"/>
          <w:sz w:val="56"/>
          <w:szCs w:val="56"/>
        </w:rPr>
        <w:t>北 京 市 中 医 管 理 局</w:t>
      </w:r>
    </w:p>
    <w:p>
      <w:pPr>
        <w:spacing w:line="560" w:lineRule="exact"/>
        <w:jc w:val="center"/>
        <w:rPr>
          <w:rFonts w:ascii="仿宋_GB2312" w:hAnsi="仿宋" w:eastAsia="仿宋_GB2312"/>
          <w:bCs/>
          <w:sz w:val="32"/>
          <w:szCs w:val="32"/>
        </w:rPr>
      </w:pPr>
    </w:p>
    <w:p>
      <w:pPr>
        <w:spacing w:line="560" w:lineRule="exact"/>
        <w:jc w:val="center"/>
        <w:rPr>
          <w:rFonts w:ascii="仿宋_GB2312" w:hAnsi="仿宋" w:eastAsia="仿宋_GB2312"/>
          <w:bCs/>
          <w:sz w:val="32"/>
          <w:szCs w:val="32"/>
        </w:rPr>
      </w:pPr>
    </w:p>
    <w:p>
      <w:pPr>
        <w:spacing w:line="560" w:lineRule="exact"/>
        <w:jc w:val="center"/>
        <w:rPr>
          <w:rFonts w:ascii="仿宋_GB2312" w:hAnsi="仿宋" w:eastAsia="仿宋_GB2312"/>
          <w:bCs/>
          <w:sz w:val="32"/>
          <w:szCs w:val="32"/>
        </w:rPr>
      </w:pPr>
      <w:r>
        <w:rPr>
          <w:rFonts w:hint="eastAsia" w:ascii="仿宋_GB2312" w:hAnsi="仿宋" w:eastAsia="仿宋_GB2312"/>
          <w:bCs/>
          <w:sz w:val="32"/>
          <w:szCs w:val="32"/>
        </w:rPr>
        <w:t>京卫健促〔2020〕13号</w:t>
      </w:r>
    </w:p>
    <w:p>
      <w:pPr>
        <w:spacing w:line="360" w:lineRule="auto"/>
        <w:rPr>
          <w:rStyle w:val="12"/>
          <w:rFonts w:ascii="仿宋_GB2312" w:hAnsi="仿宋" w:eastAsia="仿宋_GB2312"/>
          <w:color w:val="000000"/>
          <w:sz w:val="28"/>
          <w:szCs w:val="28"/>
        </w:rPr>
      </w:pPr>
      <w:r>
        <w:rPr>
          <w:rFonts w:hint="eastAsia" w:ascii="仿宋" w:hAnsi="仿宋" w:eastAsia="仿宋"/>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81280</wp:posOffset>
                </wp:positionV>
                <wp:extent cx="5600700" cy="12065"/>
                <wp:effectExtent l="0" t="0" r="0" b="0"/>
                <wp:wrapNone/>
                <wp:docPr id="10" name="Line 2"/>
                <wp:cNvGraphicFramePr/>
                <a:graphic xmlns:a="http://schemas.openxmlformats.org/drawingml/2006/main">
                  <a:graphicData uri="http://schemas.microsoft.com/office/word/2010/wordprocessingShape">
                    <wps:wsp>
                      <wps:cNvCnPr/>
                      <wps:spPr>
                        <a:xfrm flipV="1">
                          <a:off x="0" y="0"/>
                          <a:ext cx="5600700" cy="12065"/>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Line 2" o:spid="_x0000_s1026" o:spt="20" style="position:absolute;left:0pt;flip:y;margin-left:0pt;margin-top:6.4pt;height:0.95pt;width:441pt;z-index:251660288;mso-width-relative:page;mso-height-relative:page;" filled="f" stroked="t" coordsize="21600,21600" o:gfxdata="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bxHbjUAAAABgEAAA8AAAAAAAAAAQAgAAAAIgAAAGRycy9kb3ducmV2LnhtbFBL&#10;AQIUABQAAAAIAIdO4kC7I281wQEAAI8DAAAOAAAAAAAAAAEAIAAAACMBAABkcnMvZTJvRG9jLnht&#10;bFBLBQYAAAAABgAGAFkBAABWBQAAAAA=&#10;">
                <v:fill on="f" focussize="0,0"/>
                <v:stroke weight="1.5pt" color="#FF0000" joinstyle="round"/>
                <v:imagedata o:title=""/>
                <o:lock v:ext="edit" aspectratio="f"/>
              </v:line>
            </w:pict>
          </mc:Fallback>
        </mc:AlternateContent>
      </w:r>
    </w:p>
    <w:p>
      <w:pPr>
        <w:spacing w:line="560" w:lineRule="exact"/>
        <w:rPr>
          <w:rStyle w:val="12"/>
          <w:rFonts w:ascii="仿宋_GB2312" w:hAnsi="仿宋" w:eastAsia="仿宋_GB2312"/>
          <w:color w:val="000000"/>
          <w:sz w:val="28"/>
          <w:szCs w:val="28"/>
        </w:rPr>
      </w:pPr>
    </w:p>
    <w:p>
      <w:pPr>
        <w:adjustRightInd w:val="0"/>
        <w:snapToGrid w:val="0"/>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北京市卫生健康委员会 北京市中医管理局</w:t>
      </w:r>
    </w:p>
    <w:p>
      <w:pPr>
        <w:adjustRightInd w:val="0"/>
        <w:snapToGrid w:val="0"/>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转发国家卫生健康委员会 国家中医药管理局关于进一步加强无烟医疗卫生机构建设</w:t>
      </w:r>
    </w:p>
    <w:p>
      <w:pPr>
        <w:adjustRightInd w:val="0"/>
        <w:snapToGrid w:val="0"/>
        <w:spacing w:line="560" w:lineRule="exact"/>
        <w:jc w:val="center"/>
        <w:rPr>
          <w:rFonts w:ascii="仿宋_GB2312" w:hAnsi="仿宋_GB2312" w:eastAsia="仿宋_GB2312" w:cs="仿宋_GB2312"/>
          <w:bCs/>
          <w:sz w:val="44"/>
          <w:szCs w:val="44"/>
        </w:rPr>
      </w:pPr>
      <w:r>
        <w:rPr>
          <w:rFonts w:hint="eastAsia" w:ascii="方正小标宋简体" w:hAnsi="方正小标宋简体" w:eastAsia="方正小标宋简体" w:cs="方正小标宋简体"/>
          <w:bCs/>
          <w:sz w:val="44"/>
          <w:szCs w:val="44"/>
        </w:rPr>
        <w:t>工作的通知</w:t>
      </w:r>
    </w:p>
    <w:p>
      <w:pPr>
        <w:adjustRightInd w:val="0"/>
        <w:snapToGrid w:val="0"/>
        <w:spacing w:line="360" w:lineRule="auto"/>
        <w:rPr>
          <w:rFonts w:ascii="仿宋_GB2312" w:hAnsi="仿宋_GB2312" w:eastAsia="仿宋_GB2312" w:cs="仿宋_GB2312"/>
          <w:bCs/>
          <w:sz w:val="32"/>
          <w:szCs w:val="32"/>
        </w:rPr>
      </w:pPr>
    </w:p>
    <w:p>
      <w:pPr>
        <w:adjustRightInd w:val="0"/>
        <w:snapToGrid w:val="0"/>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市医管中心、市老龄协会，各区卫生健康委，各医疗卫生机构，各有关单位：</w:t>
      </w:r>
    </w:p>
    <w:p>
      <w:pPr>
        <w:adjustRightInd w:val="0"/>
        <w:snapToGrid w:val="0"/>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为贯彻落实《国务院关于实施健康中国行动的意见》，推进《健康北京行动（2020—2030 年）》有效实施，落实好《北京市控制吸烟条例》（以下简称《条例》），现将《国家卫生健康委员会国家中医药管理局关于进一步加强无烟医疗卫生机构建设工作的通知》（国卫规划函〔2020〕306号）转发给你们，并提出以下工作要求：</w:t>
      </w:r>
    </w:p>
    <w:p>
      <w:pPr>
        <w:adjustRightInd w:val="0"/>
        <w:snapToGrid w:val="0"/>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w:t>
      </w:r>
      <w:r>
        <w:rPr>
          <w:rFonts w:hint="eastAsia" w:ascii="黑体" w:hAnsi="黑体" w:eastAsia="黑体" w:cs="黑体"/>
          <w:bCs/>
          <w:sz w:val="32"/>
          <w:szCs w:val="32"/>
        </w:rPr>
        <w:t xml:space="preserve">   一、提高认识，加强领导。</w:t>
      </w:r>
      <w:r>
        <w:rPr>
          <w:rFonts w:hint="eastAsia" w:ascii="仿宋_GB2312" w:hAnsi="仿宋_GB2312" w:eastAsia="仿宋_GB2312" w:cs="仿宋_GB2312"/>
          <w:bCs/>
          <w:sz w:val="32"/>
          <w:szCs w:val="32"/>
        </w:rPr>
        <w:t>无烟医疗卫生机构建设是首都无烟环境建设的重要组成部分。医疗卫生机构应带头遵守《条例》，发挥好示范引领作用。各区各单位要高度重视、加强领导，按照统一组织、属地管理原则，动员尚未开展的医疗卫生机构尽快启动建设，监督指导已开展的医疗卫生机构持续动态巩固建设成果。力争到2022年，以无烟医疗卫生机构建设为带动，行业内所有单位建设成为北京市控烟示范单位。</w:t>
      </w:r>
    </w:p>
    <w:p>
      <w:pPr>
        <w:adjustRightInd w:val="0"/>
        <w:snapToGrid w:val="0"/>
        <w:spacing w:line="56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w:t>
      </w:r>
      <w:r>
        <w:rPr>
          <w:rFonts w:hint="eastAsia" w:ascii="仿宋_GB2312" w:hAnsi="仿宋_GB2312" w:eastAsia="仿宋_GB2312" w:cs="仿宋_GB2312"/>
          <w:b/>
          <w:sz w:val="32"/>
          <w:szCs w:val="32"/>
        </w:rPr>
        <w:t xml:space="preserve"> </w:t>
      </w:r>
      <w:r>
        <w:rPr>
          <w:rFonts w:hint="eastAsia" w:ascii="黑体" w:hAnsi="黑体" w:eastAsia="黑体" w:cs="黑体"/>
          <w:bCs/>
          <w:sz w:val="32"/>
          <w:szCs w:val="32"/>
        </w:rPr>
        <w:t>二、强化措施，狠抓落实。</w:t>
      </w:r>
      <w:r>
        <w:rPr>
          <w:rFonts w:hint="eastAsia" w:ascii="仿宋_GB2312" w:hAnsi="仿宋_GB2312" w:eastAsia="仿宋_GB2312" w:cs="仿宋_GB2312"/>
          <w:bCs/>
          <w:sz w:val="32"/>
          <w:szCs w:val="32"/>
        </w:rPr>
        <w:t>各区各单位要加大对医疗卫生机构无烟环境建设的政策和经费支持力度,保障控烟工作有效落地。推进基层医疗卫生机构全面提供简短戒烟干预技术和三级综合医院规范化戒烟门诊建设。鼓励研发戒烟新技术、新方法，引导更多吸烟人群参与戒烟。积极宣传无烟医疗卫生机构建设成果，打造样板单位，树立工作典型，促进交流学习，提升创建成效。</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黑体" w:hAnsi="黑体" w:eastAsia="黑体" w:cs="黑体"/>
          <w:bCs/>
          <w:sz w:val="32"/>
          <w:szCs w:val="32"/>
        </w:rPr>
        <w:t>三、监测评估，落实整改。</w:t>
      </w:r>
      <w:r>
        <w:rPr>
          <w:rFonts w:hint="eastAsia" w:ascii="仿宋_GB2312" w:hAnsi="仿宋_GB2312" w:eastAsia="仿宋_GB2312" w:cs="仿宋_GB2312"/>
          <w:bCs/>
          <w:sz w:val="32"/>
          <w:szCs w:val="32"/>
        </w:rPr>
        <w:t>市卫生健康委将通过明查暗访相结合，加强对全市医疗卫生机构的监测评估，促进无烟环境建设。2020年底前，市卫生健康委将通报全市医疗卫生机构控烟工作随机抽查暗访结果。各区卫生健康委要切实履行属地管理责任，开展监测抽查，加强结果运用，督促落实整改，对工作推进不力、落实不到位的单位给予通报批评。各区卫生健康委要及时掌握属地医疗卫生机构无烟环境建设情况，建立并动态更新工作台账，于11月27日前，</w:t>
      </w:r>
      <w:r>
        <w:rPr>
          <w:rFonts w:hint="eastAsia" w:ascii="仿宋_GB2312" w:hAnsi="仿宋_GB2312" w:eastAsia="仿宋_GB2312" w:cs="仿宋_GB2312"/>
          <w:sz w:val="32"/>
          <w:szCs w:val="32"/>
        </w:rPr>
        <w:t>填写《北京市各区无烟医疗卫生机构建设统计表》《北京市各区无烟医疗卫生机构建设名单》（附件2、3），盖章并扫描成PDF格式后发送至指定电子邮箱</w:t>
      </w:r>
      <w:r>
        <w:rPr>
          <w:rFonts w:hint="eastAsia" w:ascii="仿宋_GB2312" w:hAnsi="仿宋_GB2312" w:eastAsia="仿宋_GB2312" w:cs="仿宋_GB2312"/>
          <w:bCs/>
          <w:sz w:val="32"/>
          <w:szCs w:val="32"/>
        </w:rPr>
        <w:t>。</w:t>
      </w:r>
    </w:p>
    <w:p>
      <w:pPr>
        <w:adjustRightInd w:val="0"/>
        <w:snapToGrid w:val="0"/>
        <w:spacing w:line="560" w:lineRule="exact"/>
        <w:ind w:firstLine="640" w:firstLineChars="200"/>
        <w:rPr>
          <w:rFonts w:ascii="仿宋_GB2312" w:hAnsi="仿宋_GB2312" w:eastAsia="仿宋_GB2312" w:cs="仿宋_GB2312"/>
          <w:bCs/>
          <w:sz w:val="32"/>
          <w:szCs w:val="32"/>
        </w:rPr>
      </w:pP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附件：</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1.国家卫生健康委员会国家中医药管理局关于进一步</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加强无烟医疗卫生机构建设工作的通知</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2.北京市各区无烟医疗卫生机构建设统计表</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3.北京市各区无烟医疗卫生机构建设名单</w:t>
      </w:r>
    </w:p>
    <w:p>
      <w:pPr>
        <w:adjustRightInd w:val="0"/>
        <w:snapToGrid w:val="0"/>
        <w:spacing w:line="560" w:lineRule="exact"/>
        <w:ind w:firstLine="560"/>
        <w:rPr>
          <w:rFonts w:ascii="仿宋_GB2312" w:hAnsi="仿宋_GB2312" w:eastAsia="仿宋_GB2312" w:cs="仿宋_GB2312"/>
          <w:sz w:val="32"/>
          <w:szCs w:val="32"/>
        </w:rPr>
      </w:pPr>
    </w:p>
    <w:p>
      <w:pPr>
        <w:adjustRightInd w:val="0"/>
        <w:snapToGrid w:val="0"/>
        <w:spacing w:line="560" w:lineRule="exact"/>
        <w:ind w:firstLine="560"/>
        <w:rPr>
          <w:rFonts w:ascii="仿宋_GB2312" w:hAnsi="仿宋_GB2312" w:eastAsia="仿宋_GB2312" w:cs="仿宋_GB2312"/>
          <w:sz w:val="32"/>
          <w:szCs w:val="32"/>
        </w:rPr>
      </w:pPr>
    </w:p>
    <w:p>
      <w:pPr>
        <w:adjustRightInd w:val="0"/>
        <w:snapToGrid w:val="0"/>
        <w:spacing w:line="56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北京市卫生健康委员会     北京市中医管理局</w:t>
      </w:r>
    </w:p>
    <w:p>
      <w:pPr>
        <w:adjustRightInd w:val="0"/>
        <w:snapToGrid w:val="0"/>
        <w:spacing w:line="560" w:lineRule="exact"/>
        <w:ind w:firstLine="56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2020年11月6日</w:t>
      </w:r>
    </w:p>
    <w:p>
      <w:pPr>
        <w:adjustRightInd w:val="0"/>
        <w:snapToGrid w:val="0"/>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（联系人：柴晶鑫,崔良超；联系电话：65925223，83970690；电子邮箱：jj304@wjw.beijing.gov.cn）</w:t>
      </w:r>
    </w:p>
    <w:p>
      <w:pPr>
        <w:rPr>
          <w:rFonts w:ascii="黑体" w:hAnsi="黑体" w:eastAsia="黑体" w:cs="黑体"/>
          <w:bCs/>
          <w:sz w:val="32"/>
          <w:szCs w:val="32"/>
        </w:rPr>
      </w:pPr>
      <w:r>
        <w:rPr>
          <w:rFonts w:hint="eastAsia" w:ascii="黑体" w:hAnsi="黑体" w:eastAsia="黑体" w:cs="黑体"/>
          <w:bCs/>
          <w:sz w:val="32"/>
          <w:szCs w:val="32"/>
        </w:rPr>
        <w:drawing>
          <wp:anchor distT="0" distB="0" distL="114300" distR="114300" simplePos="0" relativeHeight="251659264" behindDoc="1" locked="0" layoutInCell="1" allowOverlap="1">
            <wp:simplePos x="0" y="0"/>
            <wp:positionH relativeFrom="column">
              <wp:posOffset>-56515</wp:posOffset>
            </wp:positionH>
            <wp:positionV relativeFrom="paragraph">
              <wp:posOffset>523240</wp:posOffset>
            </wp:positionV>
            <wp:extent cx="5772150" cy="7189470"/>
            <wp:effectExtent l="0" t="0" r="0" b="11430"/>
            <wp:wrapTight wrapText="bothSides">
              <wp:wrapPolygon>
                <wp:start x="0" y="0"/>
                <wp:lineTo x="0" y="21520"/>
                <wp:lineTo x="21529" y="21520"/>
                <wp:lineTo x="21529" y="0"/>
                <wp:lineTo x="0" y="0"/>
              </wp:wrapPolygon>
            </wp:wrapTight>
            <wp:docPr id="13" name="图片 17" descr="微信图片_2020091712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微信图片_20200917123718"/>
                    <pic:cNvPicPr>
                      <a:picLocks noChangeAspect="1"/>
                    </pic:cNvPicPr>
                  </pic:nvPicPr>
                  <pic:blipFill>
                    <a:blip r:embed="rId4"/>
                    <a:stretch>
                      <a:fillRect/>
                    </a:stretch>
                  </pic:blipFill>
                  <pic:spPr>
                    <a:xfrm>
                      <a:off x="0" y="0"/>
                      <a:ext cx="5772150" cy="7189470"/>
                    </a:xfrm>
                    <a:prstGeom prst="rect">
                      <a:avLst/>
                    </a:prstGeom>
                    <a:noFill/>
                    <a:ln w="9525">
                      <a:noFill/>
                      <a:miter/>
                    </a:ln>
                  </pic:spPr>
                </pic:pic>
              </a:graphicData>
            </a:graphic>
          </wp:anchor>
        </w:drawing>
      </w:r>
      <w:r>
        <w:rPr>
          <w:rFonts w:hint="eastAsia" w:ascii="黑体" w:hAnsi="黑体" w:eastAsia="黑体" w:cs="黑体"/>
          <w:bCs/>
          <w:sz w:val="32"/>
          <w:szCs w:val="32"/>
        </w:rPr>
        <w:t>附件1</w:t>
      </w:r>
    </w:p>
    <w:p>
      <w:pPr>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anchor distT="0" distB="0" distL="114300" distR="114300" simplePos="0" relativeHeight="251662336" behindDoc="1" locked="0" layoutInCell="1" allowOverlap="1">
            <wp:simplePos x="0" y="0"/>
            <wp:positionH relativeFrom="page">
              <wp:posOffset>1189355</wp:posOffset>
            </wp:positionH>
            <wp:positionV relativeFrom="page">
              <wp:posOffset>1115060</wp:posOffset>
            </wp:positionV>
            <wp:extent cx="5223510" cy="8335010"/>
            <wp:effectExtent l="0" t="0" r="15240" b="8890"/>
            <wp:wrapNone/>
            <wp:docPr id="14" name="图片 15" descr="微信图片_202009171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微信图片_20200917123909"/>
                    <pic:cNvPicPr>
                      <a:picLocks noChangeAspect="1"/>
                    </pic:cNvPicPr>
                  </pic:nvPicPr>
                  <pic:blipFill>
                    <a:blip r:embed="rId5"/>
                    <a:stretch>
                      <a:fillRect/>
                    </a:stretch>
                  </pic:blipFill>
                  <pic:spPr>
                    <a:xfrm>
                      <a:off x="0" y="0"/>
                      <a:ext cx="5223510" cy="8335010"/>
                    </a:xfrm>
                    <a:prstGeom prst="rect">
                      <a:avLst/>
                    </a:prstGeom>
                    <a:noFill/>
                    <a:ln w="9525">
                      <a:noFill/>
                      <a:miter/>
                    </a:ln>
                  </pic:spPr>
                </pic:pic>
              </a:graphicData>
            </a:graphic>
          </wp:anchor>
        </w:drawing>
      </w:r>
    </w:p>
    <w:p>
      <w:pPr>
        <w:ind w:firstLine="640" w:firstLineChars="200"/>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ind w:firstLine="640" w:firstLineChars="2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4926965" cy="7865745"/>
            <wp:effectExtent l="0" t="0" r="6985" b="1905"/>
            <wp:docPr id="15" name="图片 1" descr="微信图片_2020091712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00917124019"/>
                    <pic:cNvPicPr>
                      <a:picLocks noChangeAspect="1"/>
                    </pic:cNvPicPr>
                  </pic:nvPicPr>
                  <pic:blipFill>
                    <a:blip r:embed="rId6"/>
                    <a:stretch>
                      <a:fillRect/>
                    </a:stretch>
                  </pic:blipFill>
                  <pic:spPr>
                    <a:xfrm>
                      <a:off x="0" y="0"/>
                      <a:ext cx="4926965" cy="7865745"/>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4963160" cy="7021195"/>
            <wp:effectExtent l="0" t="0" r="8890" b="8255"/>
            <wp:docPr id="16" name="图片 2" descr="微信图片_2020091712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917124052"/>
                    <pic:cNvPicPr>
                      <a:picLocks noChangeAspect="1"/>
                    </pic:cNvPicPr>
                  </pic:nvPicPr>
                  <pic:blipFill>
                    <a:blip r:embed="rId7"/>
                    <a:stretch>
                      <a:fillRect/>
                    </a:stretch>
                  </pic:blipFill>
                  <pic:spPr>
                    <a:xfrm>
                      <a:off x="0" y="0"/>
                      <a:ext cx="4963160" cy="7021195"/>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001260" cy="7011670"/>
            <wp:effectExtent l="0" t="0" r="8890" b="17780"/>
            <wp:docPr id="17" name="图片 3" descr="微信图片_202009171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微信图片_20200917124130"/>
                    <pic:cNvPicPr>
                      <a:picLocks noChangeAspect="1"/>
                    </pic:cNvPicPr>
                  </pic:nvPicPr>
                  <pic:blipFill>
                    <a:blip r:embed="rId8"/>
                    <a:stretch>
                      <a:fillRect/>
                    </a:stretch>
                  </pic:blipFill>
                  <pic:spPr>
                    <a:xfrm>
                      <a:off x="0" y="0"/>
                      <a:ext cx="5001260" cy="7011670"/>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010785" cy="7011670"/>
            <wp:effectExtent l="0" t="0" r="18415" b="17780"/>
            <wp:docPr id="18" name="图片 4" descr="微信图片_202009171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微信图片_20200917124153"/>
                    <pic:cNvPicPr>
                      <a:picLocks noChangeAspect="1"/>
                    </pic:cNvPicPr>
                  </pic:nvPicPr>
                  <pic:blipFill>
                    <a:blip r:embed="rId9"/>
                    <a:stretch>
                      <a:fillRect/>
                    </a:stretch>
                  </pic:blipFill>
                  <pic:spPr>
                    <a:xfrm>
                      <a:off x="0" y="0"/>
                      <a:ext cx="5010785" cy="7011670"/>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4982210" cy="6992620"/>
            <wp:effectExtent l="0" t="0" r="8890" b="17780"/>
            <wp:docPr id="19" name="图片 5" descr="微信图片_2020091712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微信图片_20200917124216"/>
                    <pic:cNvPicPr>
                      <a:picLocks noChangeAspect="1"/>
                    </pic:cNvPicPr>
                  </pic:nvPicPr>
                  <pic:blipFill>
                    <a:blip r:embed="rId10"/>
                    <a:stretch>
                      <a:fillRect/>
                    </a:stretch>
                  </pic:blipFill>
                  <pic:spPr>
                    <a:xfrm>
                      <a:off x="0" y="0"/>
                      <a:ext cx="4982210" cy="6992620"/>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4982210" cy="7011670"/>
            <wp:effectExtent l="0" t="0" r="8890" b="17780"/>
            <wp:docPr id="20" name="图片 6" descr="微信图片_2020091712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微信图片_20200917124243"/>
                    <pic:cNvPicPr>
                      <a:picLocks noChangeAspect="1"/>
                    </pic:cNvPicPr>
                  </pic:nvPicPr>
                  <pic:blipFill>
                    <a:blip r:embed="rId11"/>
                    <a:stretch>
                      <a:fillRect/>
                    </a:stretch>
                  </pic:blipFill>
                  <pic:spPr>
                    <a:xfrm>
                      <a:off x="0" y="0"/>
                      <a:ext cx="4982210" cy="7011670"/>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p>
    <w:p>
      <w:pPr>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010785" cy="7030720"/>
            <wp:effectExtent l="0" t="0" r="18415" b="17780"/>
            <wp:docPr id="21" name="图片 7" descr="微信图片_2020091712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微信图片_20200917124303"/>
                    <pic:cNvPicPr>
                      <a:picLocks noChangeAspect="1"/>
                    </pic:cNvPicPr>
                  </pic:nvPicPr>
                  <pic:blipFill>
                    <a:blip r:embed="rId12"/>
                    <a:stretch>
                      <a:fillRect/>
                    </a:stretch>
                  </pic:blipFill>
                  <pic:spPr>
                    <a:xfrm>
                      <a:off x="0" y="0"/>
                      <a:ext cx="5010785" cy="7030720"/>
                    </a:xfrm>
                    <a:prstGeom prst="rect">
                      <a:avLst/>
                    </a:prstGeom>
                    <a:noFill/>
                    <a:ln w="9525">
                      <a:noFill/>
                      <a:miter/>
                    </a:ln>
                  </pic:spPr>
                </pic:pic>
              </a:graphicData>
            </a:graphic>
          </wp:inline>
        </w:drawing>
      </w:r>
    </w:p>
    <w:p>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4982210" cy="6983095"/>
            <wp:effectExtent l="0" t="0" r="8890" b="8255"/>
            <wp:docPr id="22" name="图片 8" descr="微信图片_2020091712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微信图片_20200917124327"/>
                    <pic:cNvPicPr>
                      <a:picLocks noChangeAspect="1"/>
                    </pic:cNvPicPr>
                  </pic:nvPicPr>
                  <pic:blipFill>
                    <a:blip r:embed="rId13"/>
                    <a:stretch>
                      <a:fillRect/>
                    </a:stretch>
                  </pic:blipFill>
                  <pic:spPr>
                    <a:xfrm>
                      <a:off x="0" y="0"/>
                      <a:ext cx="4982210" cy="6983095"/>
                    </a:xfrm>
                    <a:prstGeom prst="rect">
                      <a:avLst/>
                    </a:prstGeom>
                    <a:noFill/>
                    <a:ln w="9525">
                      <a:noFill/>
                      <a:miter/>
                    </a:ln>
                  </pic:spPr>
                </pic:pic>
              </a:graphicData>
            </a:graphic>
          </wp:inline>
        </w:drawing>
      </w:r>
    </w:p>
    <w:p>
      <w:pPr>
        <w:rPr>
          <w:rFonts w:ascii="仿宋_GB2312" w:hAnsi="仿宋_GB2312" w:eastAsia="仿宋_GB2312" w:cs="仿宋_GB2312"/>
          <w:bCs/>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附件2</w:t>
      </w:r>
    </w:p>
    <w:p>
      <w:pPr>
        <w:spacing w:line="400" w:lineRule="exact"/>
        <w:rPr>
          <w:rFonts w:ascii="黑体" w:hAnsi="黑体" w:eastAsia="黑体" w:cs="黑体"/>
          <w:sz w:val="32"/>
          <w:szCs w:val="32"/>
        </w:rPr>
      </w:pPr>
    </w:p>
    <w:p>
      <w:pPr>
        <w:spacing w:line="560" w:lineRule="exact"/>
        <w:jc w:val="center"/>
        <w:rPr>
          <w:b/>
          <w:bCs/>
          <w:sz w:val="44"/>
          <w:szCs w:val="44"/>
        </w:rPr>
      </w:pPr>
      <w:r>
        <w:rPr>
          <w:rFonts w:hint="eastAsia" w:ascii="方正小标宋简体" w:hAnsi="方正小标宋简体" w:eastAsia="方正小标宋简体" w:cs="方正小标宋简体"/>
          <w:sz w:val="44"/>
          <w:szCs w:val="44"/>
        </w:rPr>
        <w:t>北京市各区无烟医疗卫生机构建设统计表</w:t>
      </w:r>
    </w:p>
    <w:p>
      <w:pPr>
        <w:spacing w:line="520" w:lineRule="exact"/>
        <w:jc w:val="left"/>
      </w:pPr>
      <w:r>
        <w:rPr>
          <w:rFonts w:hint="eastAsia"/>
        </w:rPr>
        <w:t xml:space="preserve">  </w:t>
      </w:r>
    </w:p>
    <w:p>
      <w:pPr>
        <w:spacing w:after="156" w:afterLines="50" w:line="520" w:lineRule="exact"/>
        <w:rPr>
          <w:rFonts w:ascii="仿宋_GB2312" w:eastAsia="仿宋_GB2312"/>
          <w:sz w:val="28"/>
          <w:szCs w:val="28"/>
        </w:rPr>
      </w:pPr>
      <w:r>
        <w:rPr>
          <w:rFonts w:hint="eastAsia" w:ascii="仿宋_GB2312" w:hAnsi="仿宋_GB2312" w:eastAsia="仿宋_GB2312" w:cs="仿宋_GB2312"/>
          <w:sz w:val="28"/>
          <w:szCs w:val="28"/>
        </w:rPr>
        <w:t>填表单位：</w:t>
      </w:r>
      <w:r>
        <w:rPr>
          <w:rFonts w:hint="eastAsia" w:ascii="仿宋_GB2312" w:hAnsi="仿宋_GB2312" w:eastAsia="仿宋_GB2312" w:cs="仿宋_GB2312"/>
          <w:sz w:val="28"/>
          <w:szCs w:val="28"/>
          <w:u w:val="single"/>
        </w:rPr>
        <w:t xml:space="preserve">             （盖章）</w:t>
      </w:r>
      <w:r>
        <w:rPr>
          <w:rFonts w:hint="eastAsia" w:ascii="仿宋_GB2312" w:hAnsi="仿宋_GB2312" w:eastAsia="仿宋_GB2312" w:cs="仿宋_GB2312"/>
          <w:sz w:val="28"/>
          <w:szCs w:val="28"/>
        </w:rPr>
        <w:t xml:space="preserve">    </w:t>
      </w:r>
      <w:r>
        <w:rPr>
          <w:rFonts w:hint="eastAsia" w:ascii="仿宋_GB2312" w:eastAsia="仿宋_GB2312"/>
          <w:sz w:val="28"/>
          <w:szCs w:val="28"/>
        </w:rPr>
        <w:t>填表日期：</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pPr>
        <w:spacing w:after="156" w:afterLines="50" w:line="520" w:lineRule="exact"/>
        <w:rPr>
          <w:rFonts w:ascii="仿宋_GB2312" w:eastAsia="仿宋_GB2312"/>
          <w:sz w:val="28"/>
          <w:szCs w:val="28"/>
        </w:rPr>
      </w:pPr>
      <w:r>
        <w:rPr>
          <w:rFonts w:hint="eastAsia" w:ascii="仿宋_GB2312" w:hAnsi="仿宋_GB2312" w:eastAsia="仿宋_GB2312" w:cs="仿宋_GB2312"/>
          <w:sz w:val="28"/>
          <w:szCs w:val="28"/>
        </w:rPr>
        <w:t>填表人：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联系电话：</w:t>
      </w:r>
      <w:r>
        <w:rPr>
          <w:rFonts w:hint="eastAsia" w:ascii="仿宋_GB2312" w:hAnsi="仿宋_GB2312" w:eastAsia="仿宋_GB2312" w:cs="仿宋_GB2312"/>
          <w:sz w:val="28"/>
          <w:szCs w:val="28"/>
          <w:u w:val="single"/>
        </w:rPr>
        <w:t xml:space="preserve">                 </w:t>
      </w:r>
    </w:p>
    <w:p>
      <w:pPr>
        <w:spacing w:line="520" w:lineRule="exact"/>
      </w:pPr>
    </w:p>
    <w:tbl>
      <w:tblPr>
        <w:tblStyle w:val="8"/>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2078"/>
        <w:gridCol w:w="1737"/>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机构分类</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机构数量</w:t>
            </w:r>
          </w:p>
        </w:tc>
        <w:tc>
          <w:tcPr>
            <w:tcW w:w="1737" w:type="dxa"/>
            <w:vAlign w:val="center"/>
          </w:tcPr>
          <w:p>
            <w:pPr>
              <w:spacing w:before="31" w:beforeLines="10" w:after="31" w:afterLines="10" w:line="560" w:lineRule="exact"/>
              <w:jc w:val="center"/>
              <w:rPr>
                <w:rFonts w:ascii="仿宋_GB2312" w:hAnsi="仿宋_GB2312" w:eastAsia="仿宋_GB2312" w:cs="仿宋_GB2312"/>
                <w:spacing w:val="-20"/>
                <w:sz w:val="32"/>
                <w:szCs w:val="32"/>
              </w:rPr>
            </w:pPr>
            <w:r>
              <w:rPr>
                <w:rFonts w:hint="eastAsia" w:ascii="仿宋_GB2312" w:hAnsi="仿宋_GB2312" w:eastAsia="仿宋_GB2312" w:cs="仿宋_GB2312"/>
                <w:sz w:val="32"/>
                <w:szCs w:val="32"/>
              </w:rPr>
              <w:t>达标数量</w:t>
            </w: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pacing w:val="-20"/>
                <w:sz w:val="32"/>
                <w:szCs w:val="32"/>
              </w:rPr>
              <w:t>未</w:t>
            </w:r>
            <w:r>
              <w:rPr>
                <w:rFonts w:hint="eastAsia" w:ascii="仿宋_GB2312" w:hAnsi="仿宋_GB2312" w:eastAsia="仿宋_GB2312" w:cs="仿宋_GB2312"/>
                <w:sz w:val="32"/>
                <w:szCs w:val="32"/>
              </w:rPr>
              <w:t>达标数量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医院</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737"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基层医疗卫生机构</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737"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专业公共卫生机构</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737"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其他机构</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737"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3242" w:type="dxa"/>
            <w:vAlign w:val="center"/>
          </w:tcPr>
          <w:p>
            <w:pPr>
              <w:spacing w:before="31" w:beforeLines="10" w:after="31" w:afterLines="10"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总计</w:t>
            </w:r>
          </w:p>
        </w:tc>
        <w:tc>
          <w:tcPr>
            <w:tcW w:w="2078"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737" w:type="dxa"/>
            <w:vAlign w:val="center"/>
          </w:tcPr>
          <w:p>
            <w:pPr>
              <w:spacing w:before="31" w:beforeLines="10" w:after="31" w:afterLines="10" w:line="560" w:lineRule="exact"/>
              <w:jc w:val="center"/>
              <w:rPr>
                <w:rFonts w:ascii="仿宋_GB2312" w:hAnsi="仿宋_GB2312" w:eastAsia="仿宋_GB2312" w:cs="仿宋_GB2312"/>
                <w:sz w:val="32"/>
                <w:szCs w:val="32"/>
              </w:rPr>
            </w:pPr>
          </w:p>
        </w:tc>
        <w:tc>
          <w:tcPr>
            <w:tcW w:w="1892" w:type="dxa"/>
            <w:vAlign w:val="center"/>
          </w:tcPr>
          <w:p>
            <w:pPr>
              <w:spacing w:before="31" w:beforeLines="10" w:after="31" w:afterLines="10" w:line="560" w:lineRule="exact"/>
              <w:jc w:val="center"/>
              <w:rPr>
                <w:rFonts w:ascii="仿宋_GB2312" w:hAnsi="仿宋_GB2312" w:eastAsia="仿宋_GB2312" w:cs="仿宋_GB2312"/>
                <w:sz w:val="32"/>
                <w:szCs w:val="32"/>
              </w:rPr>
            </w:pPr>
          </w:p>
        </w:tc>
      </w:tr>
    </w:tbl>
    <w:p>
      <w:pPr>
        <w:snapToGrid w:val="0"/>
        <w:spacing w:line="276"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填表说明：</w:t>
      </w:r>
    </w:p>
    <w:p>
      <w:pPr>
        <w:snapToGrid w:val="0"/>
        <w:spacing w:line="276" w:lineRule="auto"/>
        <w:rPr>
          <w:rFonts w:ascii="仿宋_GB2312" w:eastAsia="仿宋_GB2312" w:cs="Times New Roman"/>
          <w:sz w:val="28"/>
          <w:szCs w:val="28"/>
        </w:rPr>
      </w:pPr>
      <w:r>
        <w:rPr>
          <w:rFonts w:hint="eastAsia" w:ascii="仿宋_GB2312" w:eastAsia="仿宋_GB2312"/>
          <w:sz w:val="28"/>
          <w:szCs w:val="28"/>
        </w:rPr>
        <w:t xml:space="preserve">    1.</w:t>
      </w:r>
      <w:r>
        <w:rPr>
          <w:rFonts w:hint="eastAsia" w:ascii="仿宋_GB2312" w:hAnsi="Times New Roman" w:eastAsia="仿宋_GB2312" w:cs="Times New Roman"/>
          <w:sz w:val="28"/>
          <w:szCs w:val="28"/>
        </w:rPr>
        <w:t>医院</w:t>
      </w:r>
      <w:r>
        <w:rPr>
          <w:rFonts w:hint="eastAsia" w:ascii="仿宋_GB2312" w:eastAsia="仿宋_GB2312" w:cs="Times New Roman"/>
          <w:sz w:val="28"/>
          <w:szCs w:val="28"/>
        </w:rPr>
        <w:t>包括：</w:t>
      </w:r>
      <w:r>
        <w:rPr>
          <w:rFonts w:hint="eastAsia" w:ascii="仿宋_GB2312" w:hAnsi="Times New Roman" w:eastAsia="仿宋_GB2312" w:cs="Times New Roman"/>
          <w:sz w:val="28"/>
          <w:szCs w:val="28"/>
        </w:rPr>
        <w:t>综合医院、中医医院、中西医结合医院、民族医院、专科医院、护理院</w:t>
      </w:r>
      <w:r>
        <w:rPr>
          <w:rFonts w:hint="eastAsia" w:ascii="仿宋_GB2312" w:eastAsia="仿宋_GB2312" w:cs="Times New Roman"/>
          <w:sz w:val="28"/>
          <w:szCs w:val="28"/>
        </w:rPr>
        <w:t>等。</w:t>
      </w:r>
    </w:p>
    <w:p>
      <w:pPr>
        <w:snapToGrid w:val="0"/>
        <w:spacing w:line="276" w:lineRule="auto"/>
        <w:ind w:firstLine="560" w:firstLineChars="200"/>
        <w:rPr>
          <w:rFonts w:ascii="仿宋_GB2312" w:hAnsi="仿宋_GB2312" w:eastAsia="仿宋_GB2312" w:cs="仿宋_GB2312"/>
          <w:sz w:val="28"/>
          <w:szCs w:val="28"/>
        </w:rPr>
      </w:pPr>
      <w:r>
        <w:rPr>
          <w:rFonts w:hint="eastAsia" w:ascii="仿宋_GB2312" w:eastAsia="仿宋_GB2312" w:cs="Times New Roman"/>
          <w:sz w:val="28"/>
          <w:szCs w:val="28"/>
        </w:rPr>
        <w:t>2.</w:t>
      </w:r>
      <w:r>
        <w:rPr>
          <w:rFonts w:hint="eastAsia" w:ascii="仿宋_GB2312" w:hAnsi="仿宋_GB2312" w:eastAsia="仿宋_GB2312" w:cs="仿宋_GB2312"/>
          <w:sz w:val="28"/>
          <w:szCs w:val="28"/>
        </w:rPr>
        <w:t>基层医疗卫生机构包括：社区卫生服务中心（站）、村卫生室、门诊部、诊所、卫生所、医务室、护理站等。</w:t>
      </w:r>
    </w:p>
    <w:p>
      <w:pPr>
        <w:snapToGrid w:val="0"/>
        <w:spacing w:line="276" w:lineRule="auto"/>
        <w:ind w:firstLine="560" w:firstLineChars="200"/>
        <w:rPr>
          <w:rFonts w:ascii="仿宋_GB2312" w:hAnsi="仿宋_GB2312" w:eastAsia="仿宋_GB2312" w:cs="仿宋_GB2312"/>
          <w:sz w:val="28"/>
          <w:szCs w:val="28"/>
        </w:rPr>
      </w:pPr>
      <w:r>
        <w:rPr>
          <w:rFonts w:hint="eastAsia" w:ascii="仿宋_GB2312" w:eastAsia="仿宋_GB2312" w:cs="Times New Roman"/>
          <w:sz w:val="28"/>
          <w:szCs w:val="28"/>
        </w:rPr>
        <w:t>3.</w:t>
      </w:r>
      <w:r>
        <w:rPr>
          <w:rFonts w:hint="eastAsia" w:ascii="仿宋_GB2312" w:hAnsi="仿宋_GB2312" w:eastAsia="仿宋_GB2312" w:cs="仿宋_GB2312"/>
          <w:sz w:val="28"/>
          <w:szCs w:val="28"/>
        </w:rPr>
        <w:t>专业公共卫生机构包括：疾病预防控制中心、专科疾病防治院（所、站）、专科疾病防治所（站、中心）、妇幼保健院（站、所）、急救中心（站）、采供血机构、卫生监督所（中心）、计划生育技术服务中心（站）等。</w:t>
      </w:r>
    </w:p>
    <w:p>
      <w:pPr>
        <w:snapToGrid w:val="0"/>
        <w:spacing w:line="276" w:lineRule="auto"/>
        <w:ind w:firstLine="560" w:firstLineChars="200"/>
        <w:rPr>
          <w:rFonts w:ascii="黑体" w:hAnsi="黑体" w:eastAsia="黑体" w:cs="黑体"/>
          <w:sz w:val="32"/>
          <w:szCs w:val="32"/>
        </w:rPr>
      </w:pPr>
      <w:r>
        <w:rPr>
          <w:rFonts w:hint="eastAsia" w:ascii="仿宋_GB2312" w:hAnsi="仿宋_GB2312" w:eastAsia="仿宋_GB2312" w:cs="仿宋_GB2312"/>
          <w:sz w:val="28"/>
          <w:szCs w:val="28"/>
        </w:rPr>
        <w:t>4.其他机构包括：卫生健康行政机构、医学科学研究机构、医学在职培训机构、临床检验中心（所、站）、疗养院等。</w:t>
      </w:r>
    </w:p>
    <w:p>
      <w:pPr>
        <w:spacing w:line="560" w:lineRule="exact"/>
        <w:jc w:val="left"/>
        <w:rPr>
          <w:rFonts w:ascii="黑体" w:hAnsi="黑体" w:eastAsia="黑体" w:cs="黑体"/>
          <w:sz w:val="32"/>
          <w:szCs w:val="32"/>
        </w:rPr>
      </w:pPr>
    </w:p>
    <w:p>
      <w:pPr>
        <w:spacing w:line="560" w:lineRule="exact"/>
        <w:jc w:val="left"/>
        <w:rPr>
          <w:rFonts w:ascii="黑体" w:hAnsi="黑体" w:eastAsia="黑体" w:cs="黑体"/>
          <w:sz w:val="32"/>
          <w:szCs w:val="32"/>
        </w:rPr>
      </w:pPr>
      <w:r>
        <w:rPr>
          <w:rFonts w:hint="eastAsia" w:ascii="黑体" w:hAnsi="黑体" w:eastAsia="黑体" w:cs="黑体"/>
          <w:sz w:val="32"/>
          <w:szCs w:val="32"/>
        </w:rPr>
        <w:t xml:space="preserve">附件3 </w:t>
      </w:r>
    </w:p>
    <w:p>
      <w:pPr>
        <w:spacing w:line="560" w:lineRule="exact"/>
        <w:jc w:val="center"/>
        <w:rPr>
          <w:rFonts w:ascii="黑体" w:hAnsi="黑体" w:eastAsia="黑体" w:cs="黑体"/>
          <w:sz w:val="32"/>
          <w:szCs w:val="32"/>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北京市各区无烟医疗卫生机构建设名单</w:t>
      </w:r>
    </w:p>
    <w:p>
      <w:pPr>
        <w:spacing w:after="156" w:afterLines="50" w:line="560" w:lineRule="exact"/>
        <w:rPr>
          <w:rFonts w:ascii="仿宋_GB2312" w:hAnsi="仿宋_GB2312" w:eastAsia="仿宋_GB2312" w:cs="仿宋_GB2312"/>
          <w:sz w:val="28"/>
          <w:szCs w:val="28"/>
        </w:rPr>
      </w:pPr>
    </w:p>
    <w:p>
      <w:pPr>
        <w:spacing w:after="156" w:afterLines="50" w:line="560" w:lineRule="exact"/>
        <w:rPr>
          <w:rFonts w:ascii="仿宋_GB2312" w:eastAsia="仿宋_GB2312"/>
          <w:sz w:val="28"/>
          <w:szCs w:val="28"/>
        </w:rPr>
      </w:pPr>
      <w:r>
        <w:rPr>
          <w:rFonts w:hint="eastAsia" w:ascii="仿宋_GB2312" w:hAnsi="仿宋_GB2312" w:eastAsia="仿宋_GB2312" w:cs="仿宋_GB2312"/>
          <w:sz w:val="28"/>
          <w:szCs w:val="28"/>
        </w:rPr>
        <w:t>填表单位：</w:t>
      </w:r>
      <w:r>
        <w:rPr>
          <w:rFonts w:hint="eastAsia" w:ascii="仿宋_GB2312" w:hAnsi="仿宋_GB2312" w:eastAsia="仿宋_GB2312" w:cs="仿宋_GB2312"/>
          <w:sz w:val="28"/>
          <w:szCs w:val="28"/>
          <w:u w:val="single"/>
        </w:rPr>
        <w:t xml:space="preserve">             （盖章）</w:t>
      </w:r>
      <w:r>
        <w:rPr>
          <w:rFonts w:hint="eastAsia" w:ascii="仿宋_GB2312" w:hAnsi="仿宋_GB2312" w:eastAsia="仿宋_GB2312" w:cs="仿宋_GB2312"/>
          <w:sz w:val="28"/>
          <w:szCs w:val="28"/>
        </w:rPr>
        <w:t xml:space="preserve">    </w:t>
      </w:r>
      <w:r>
        <w:rPr>
          <w:rFonts w:hint="eastAsia" w:ascii="仿宋_GB2312" w:eastAsia="仿宋_GB2312"/>
          <w:sz w:val="28"/>
          <w:szCs w:val="28"/>
        </w:rPr>
        <w:t>填表日期：</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pPr>
        <w:spacing w:after="156" w:afterLines="50"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填表人：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联系电话：</w:t>
      </w:r>
      <w:r>
        <w:rPr>
          <w:rFonts w:hint="eastAsia" w:ascii="仿宋_GB2312" w:hAnsi="仿宋_GB2312" w:eastAsia="仿宋_GB2312" w:cs="仿宋_GB2312"/>
          <w:sz w:val="28"/>
          <w:szCs w:val="28"/>
          <w:u w:val="single"/>
        </w:rPr>
        <w:t xml:space="preserve">                 </w:t>
      </w:r>
    </w:p>
    <w:p>
      <w:pPr>
        <w:snapToGrid w:val="0"/>
        <w:spacing w:line="560" w:lineRule="exact"/>
        <w:rPr>
          <w:rFonts w:ascii="仿宋_GB2312" w:hAnsi="仿宋_GB2312" w:eastAsia="仿宋_GB2312" w:cs="仿宋_GB2312"/>
          <w:sz w:val="28"/>
          <w:szCs w:val="28"/>
        </w:rPr>
      </w:pPr>
    </w:p>
    <w:tbl>
      <w:tblPr>
        <w:tblStyle w:val="9"/>
        <w:tblW w:w="8916" w:type="dxa"/>
        <w:jc w:val="center"/>
        <w:tblInd w:w="-7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630"/>
        <w:gridCol w:w="1511"/>
        <w:gridCol w:w="254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编号</w:t>
            </w:r>
          </w:p>
        </w:tc>
        <w:tc>
          <w:tcPr>
            <w:tcW w:w="1630"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医疗卫生</w:t>
            </w:r>
          </w:p>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机构全称</w:t>
            </w:r>
          </w:p>
        </w:tc>
        <w:tc>
          <w:tcPr>
            <w:tcW w:w="1511"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机构分类</w:t>
            </w:r>
          </w:p>
        </w:tc>
        <w:tc>
          <w:tcPr>
            <w:tcW w:w="2545"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是否达到无烟</w:t>
            </w:r>
          </w:p>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医疗卫生机构标准</w:t>
            </w:r>
          </w:p>
        </w:tc>
        <w:tc>
          <w:tcPr>
            <w:tcW w:w="1785"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5" w:type="dxa"/>
            <w:vAlign w:val="center"/>
          </w:tcPr>
          <w:p>
            <w:pPr>
              <w:spacing w:line="560" w:lineRule="exact"/>
              <w:jc w:val="center"/>
              <w:rPr>
                <w:rFonts w:ascii="仿宋_GB2312" w:hAnsi="仿宋_GB2312" w:eastAsia="仿宋_GB2312" w:cs="仿宋_GB2312"/>
                <w:sz w:val="28"/>
                <w:szCs w:val="28"/>
              </w:rPr>
            </w:pPr>
          </w:p>
        </w:tc>
        <w:tc>
          <w:tcPr>
            <w:tcW w:w="1630" w:type="dxa"/>
            <w:vAlign w:val="center"/>
          </w:tcPr>
          <w:p>
            <w:pPr>
              <w:spacing w:line="560" w:lineRule="exact"/>
              <w:jc w:val="center"/>
              <w:rPr>
                <w:rFonts w:ascii="仿宋_GB2312" w:hAnsi="仿宋_GB2312" w:eastAsia="仿宋_GB2312" w:cs="仿宋_GB2312"/>
                <w:sz w:val="28"/>
                <w:szCs w:val="28"/>
              </w:rPr>
            </w:pPr>
          </w:p>
        </w:tc>
        <w:tc>
          <w:tcPr>
            <w:tcW w:w="1511" w:type="dxa"/>
            <w:vAlign w:val="center"/>
          </w:tcPr>
          <w:p>
            <w:pPr>
              <w:spacing w:line="560" w:lineRule="exact"/>
              <w:jc w:val="center"/>
              <w:rPr>
                <w:rFonts w:ascii="仿宋_GB2312" w:hAnsi="仿宋_GB2312" w:eastAsia="仿宋_GB2312" w:cs="仿宋_GB2312"/>
                <w:sz w:val="28"/>
                <w:szCs w:val="28"/>
              </w:rPr>
            </w:pPr>
          </w:p>
        </w:tc>
        <w:tc>
          <w:tcPr>
            <w:tcW w:w="2545" w:type="dxa"/>
            <w:vAlign w:val="center"/>
          </w:tcPr>
          <w:p>
            <w:pPr>
              <w:spacing w:line="560" w:lineRule="exact"/>
              <w:jc w:val="center"/>
              <w:rPr>
                <w:rFonts w:ascii="仿宋_GB2312" w:hAnsi="仿宋_GB2312" w:eastAsia="仿宋_GB2312" w:cs="仿宋_GB2312"/>
                <w:sz w:val="28"/>
                <w:szCs w:val="28"/>
              </w:rPr>
            </w:pPr>
          </w:p>
        </w:tc>
        <w:tc>
          <w:tcPr>
            <w:tcW w:w="1785" w:type="dxa"/>
            <w:vAlign w:val="center"/>
          </w:tcPr>
          <w:p>
            <w:pPr>
              <w:spacing w:line="560" w:lineRule="exact"/>
              <w:jc w:val="center"/>
              <w:rPr>
                <w:rFonts w:ascii="仿宋_GB2312" w:hAnsi="仿宋_GB2312" w:eastAsia="仿宋_GB2312" w:cs="仿宋_GB2312"/>
                <w:sz w:val="28"/>
                <w:szCs w:val="28"/>
              </w:rPr>
            </w:pPr>
          </w:p>
        </w:tc>
      </w:tr>
    </w:tbl>
    <w:p>
      <w:pPr>
        <w:spacing w:line="560" w:lineRule="exact"/>
        <w:ind w:firstLine="560" w:firstLineChars="200"/>
        <w:rPr>
          <w:rFonts w:ascii="仿宋_GB2312" w:hAnsi="仿宋_GB2312" w:eastAsia="仿宋_GB2312" w:cs="仿宋_GB2312"/>
          <w:sz w:val="28"/>
          <w:szCs w:val="28"/>
        </w:rPr>
      </w:pPr>
    </w:p>
    <w:p>
      <w:pPr>
        <w:adjustRightInd w:val="0"/>
        <w:snapToGrid w:val="0"/>
        <w:spacing w:before="312" w:beforeLines="100"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Style w:val="7"/>
          <w:rFonts w:hint="eastAsia" w:ascii="仿宋_GB2312" w:hAnsi="仿宋_GB2312" w:eastAsia="仿宋_GB2312" w:cs="仿宋_GB2312"/>
          <w:b w:val="0"/>
          <w:bCs/>
          <w:color w:val="333333"/>
          <w:spacing w:val="15"/>
          <w:sz w:val="32"/>
          <w:szCs w:val="32"/>
          <w:shd w:val="clear" w:color="auto" w:fill="FFFFFF"/>
        </w:rPr>
        <w:t>此件公开发布</w:t>
      </w:r>
      <w:r>
        <w:rPr>
          <w:rFonts w:hint="eastAsia" w:ascii="仿宋_GB2312" w:hAnsi="仿宋_GB2312" w:eastAsia="仿宋_GB2312" w:cs="仿宋_GB2312"/>
          <w:sz w:val="32"/>
          <w:szCs w:val="32"/>
        </w:rPr>
        <w:t>）</w:t>
      </w:r>
    </w:p>
    <w:p>
      <w:pPr>
        <w:adjustRightInd w:val="0"/>
        <w:snapToGrid w:val="0"/>
        <w:spacing w:line="360" w:lineRule="auto"/>
        <w:rPr>
          <w:rFonts w:ascii="仿宋_GB2312" w:eastAsia="仿宋_GB2312"/>
          <w:sz w:val="28"/>
          <w:szCs w:val="28"/>
          <w:u w:val="single"/>
        </w:rPr>
      </w:pPr>
      <w:r>
        <w:rPr>
          <w:rFonts w:hint="eastAsia" w:ascii="仿宋_GB2312" w:eastAsia="仿宋_GB2312"/>
          <w:sz w:val="28"/>
          <w:szCs w:val="28"/>
          <w:u w:val="single"/>
        </w:rPr>
        <w:t xml:space="preserve">                                                                  </w:t>
      </w:r>
    </w:p>
    <w:p>
      <w:pPr/>
      <w:r>
        <w:rPr>
          <w:rFonts w:hint="eastAsia" w:ascii="仿宋_GB2312" w:eastAsia="仿宋_GB2312"/>
          <w:sz w:val="28"/>
          <w:szCs w:val="28"/>
          <w:u w:val="single"/>
        </w:rPr>
        <w:t xml:space="preserve">北京市卫生健康委办公室                  2020年11月6日印发    </w:t>
      </w:r>
    </w:p>
    <w:p>
      <w:pPr>
        <w:snapToGrid w:val="0"/>
        <w:spacing w:line="276" w:lineRule="auto"/>
        <w:rPr>
          <w:rFonts w:ascii="仿宋_GB2312" w:hAnsi="仿宋_GB2312" w:eastAsia="仿宋_GB2312" w:cs="仿宋_GB2312"/>
          <w:sz w:val="28"/>
          <w:szCs w:val="28"/>
        </w:rPr>
      </w:pPr>
    </w:p>
    <w:p>
      <w:pPr>
        <w:snapToGrid w:val="0"/>
        <w:spacing w:line="276" w:lineRule="auto"/>
        <w:rPr>
          <w:rFonts w:ascii="黑体" w:hAnsi="黑体" w:eastAsia="黑体" w:cs="黑体"/>
          <w:sz w:val="32"/>
          <w:szCs w:val="32"/>
        </w:rPr>
      </w:pPr>
      <w:r>
        <w:rPr>
          <w:rFonts w:hint="eastAsia" w:ascii="黑体" w:hAnsi="黑体" w:eastAsia="黑体" w:cs="黑体"/>
          <w:sz w:val="32"/>
          <w:szCs w:val="32"/>
        </w:rPr>
        <w:t>附件2</w:t>
      </w:r>
    </w:p>
    <w:p>
      <w:pPr>
        <w:spacing w:line="500" w:lineRule="exact"/>
        <w:jc w:val="left"/>
        <w:rPr>
          <w:rFonts w:ascii="宋体" w:hAnsi="宋体" w:eastAsia="宋体" w:cs="宋体"/>
          <w:b/>
          <w:bCs/>
          <w:sz w:val="32"/>
          <w:szCs w:val="32"/>
        </w:rPr>
      </w:pPr>
    </w:p>
    <w:p>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北京市控烟示范单位考核评估表</w:t>
      </w:r>
    </w:p>
    <w:p>
      <w:pPr>
        <w:spacing w:line="500" w:lineRule="exact"/>
        <w:jc w:val="center"/>
        <w:rPr>
          <w:rFonts w:ascii="方正小标宋简体" w:hAnsi="方正小标宋简体" w:eastAsia="方正小标宋简体" w:cs="方正小标宋简体"/>
          <w:sz w:val="44"/>
          <w:szCs w:val="44"/>
        </w:rPr>
      </w:pPr>
    </w:p>
    <w:tbl>
      <w:tblPr>
        <w:tblStyle w:val="8"/>
        <w:tblW w:w="9413" w:type="dxa"/>
        <w:jc w:val="center"/>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6117"/>
        <w:gridCol w:w="70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453" w:type="dxa"/>
            <w:shd w:val="clear" w:color="auto" w:fill="D9D9D9"/>
          </w:tcPr>
          <w:p>
            <w:pPr>
              <w:spacing w:line="360" w:lineRule="exact"/>
              <w:jc w:val="center"/>
              <w:rPr>
                <w:rFonts w:eastAsia="方正仿宋_GBK"/>
                <w:b/>
                <w:szCs w:val="21"/>
              </w:rPr>
            </w:pPr>
            <w:r>
              <w:rPr>
                <w:rFonts w:hint="eastAsia" w:eastAsia="方正仿宋_GBK"/>
                <w:b/>
                <w:szCs w:val="21"/>
              </w:rPr>
              <w:t>项目</w:t>
            </w:r>
          </w:p>
        </w:tc>
        <w:tc>
          <w:tcPr>
            <w:tcW w:w="6117" w:type="dxa"/>
            <w:shd w:val="clear" w:color="auto" w:fill="D9D9D9"/>
            <w:vAlign w:val="center"/>
          </w:tcPr>
          <w:p>
            <w:pPr>
              <w:spacing w:line="360" w:lineRule="exact"/>
              <w:jc w:val="center"/>
              <w:rPr>
                <w:rFonts w:eastAsia="方正仿宋_GBK"/>
                <w:b/>
                <w:szCs w:val="21"/>
              </w:rPr>
            </w:pPr>
            <w:r>
              <w:rPr>
                <w:rFonts w:hint="eastAsia" w:eastAsia="方正仿宋_GBK"/>
                <w:b/>
                <w:szCs w:val="21"/>
              </w:rPr>
              <w:t>评估标准</w:t>
            </w:r>
          </w:p>
        </w:tc>
        <w:tc>
          <w:tcPr>
            <w:tcW w:w="709" w:type="dxa"/>
            <w:shd w:val="clear" w:color="auto" w:fill="D9D9D9"/>
            <w:vAlign w:val="center"/>
          </w:tcPr>
          <w:p>
            <w:pPr>
              <w:spacing w:line="360" w:lineRule="exact"/>
              <w:rPr>
                <w:rFonts w:eastAsia="方正仿宋_GBK"/>
                <w:b/>
                <w:szCs w:val="21"/>
              </w:rPr>
            </w:pPr>
            <w:r>
              <w:rPr>
                <w:rFonts w:hint="eastAsia" w:eastAsia="方正仿宋_GBK"/>
                <w:b/>
                <w:szCs w:val="21"/>
              </w:rPr>
              <w:t>得分</w:t>
            </w:r>
          </w:p>
        </w:tc>
        <w:tc>
          <w:tcPr>
            <w:tcW w:w="1134" w:type="dxa"/>
            <w:shd w:val="clear" w:color="auto" w:fill="D9D9D9"/>
            <w:vAlign w:val="center"/>
          </w:tcPr>
          <w:p>
            <w:pPr>
              <w:spacing w:line="360" w:lineRule="exact"/>
              <w:rPr>
                <w:rFonts w:eastAsia="方正仿宋_GBK"/>
                <w:b/>
                <w:szCs w:val="21"/>
              </w:rPr>
            </w:pPr>
            <w:r>
              <w:rPr>
                <w:rFonts w:hint="eastAsia" w:eastAsia="方正仿宋_GBK"/>
                <w:b/>
                <w:szCs w:val="21"/>
              </w:rPr>
              <w:t>评估方法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restart"/>
            <w:vAlign w:val="center"/>
          </w:tcPr>
          <w:p>
            <w:pPr>
              <w:spacing w:line="360" w:lineRule="exact"/>
              <w:ind w:left="105" w:hanging="105" w:hangingChars="50"/>
              <w:rPr>
                <w:rFonts w:ascii="华文仿宋" w:hAnsi="华文仿宋" w:eastAsia="华文仿宋"/>
                <w:szCs w:val="21"/>
              </w:rPr>
            </w:pPr>
            <w:r>
              <w:rPr>
                <w:rFonts w:hint="eastAsia" w:ascii="华文仿宋" w:hAnsi="华文仿宋" w:eastAsia="华文仿宋"/>
                <w:szCs w:val="21"/>
              </w:rPr>
              <w:t>一、组织机构</w:t>
            </w:r>
          </w:p>
          <w:p>
            <w:pPr>
              <w:spacing w:line="360" w:lineRule="exact"/>
              <w:ind w:left="105" w:hanging="105" w:hangingChars="50"/>
              <w:rPr>
                <w:rFonts w:ascii="华文仿宋" w:hAnsi="华文仿宋" w:eastAsia="华文仿宋"/>
                <w:szCs w:val="21"/>
              </w:rPr>
            </w:pPr>
            <w:r>
              <w:rPr>
                <w:rFonts w:hint="eastAsia" w:ascii="华文仿宋" w:hAnsi="华文仿宋" w:eastAsia="华文仿宋"/>
                <w:szCs w:val="21"/>
              </w:rPr>
              <w:t xml:space="preserve">    （6分）</w:t>
            </w:r>
          </w:p>
        </w:tc>
        <w:tc>
          <w:tcPr>
            <w:tcW w:w="6117" w:type="dxa"/>
          </w:tcPr>
          <w:p>
            <w:pPr>
              <w:spacing w:line="360" w:lineRule="exact"/>
              <w:ind w:left="105" w:hanging="105" w:hangingChars="50"/>
              <w:rPr>
                <w:rFonts w:ascii="华文仿宋" w:hAnsi="华文仿宋" w:eastAsia="华文仿宋"/>
                <w:szCs w:val="21"/>
              </w:rPr>
            </w:pPr>
            <w:r>
              <w:rPr>
                <w:rFonts w:hint="eastAsia" w:ascii="华文仿宋" w:hAnsi="华文仿宋" w:eastAsia="华文仿宋"/>
                <w:szCs w:val="21"/>
              </w:rPr>
              <w:t>1．本机构有职责明确的控烟领导小组，1分。</w:t>
            </w:r>
          </w:p>
        </w:tc>
        <w:tc>
          <w:tcPr>
            <w:tcW w:w="709" w:type="dxa"/>
            <w:vAlign w:val="center"/>
          </w:tcPr>
          <w:p>
            <w:pPr>
              <w:spacing w:line="360" w:lineRule="exact"/>
              <w:ind w:left="105" w:hanging="105" w:hangingChars="50"/>
              <w:jc w:val="center"/>
              <w:rPr>
                <w:rFonts w:ascii="华文仿宋" w:hAnsi="华文仿宋" w:eastAsia="华文仿宋"/>
                <w:szCs w:val="21"/>
              </w:rPr>
            </w:pPr>
          </w:p>
        </w:tc>
        <w:tc>
          <w:tcPr>
            <w:tcW w:w="1134"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听取汇报</w:t>
            </w:r>
          </w:p>
          <w:p>
            <w:pPr>
              <w:spacing w:line="360" w:lineRule="exact"/>
              <w:rPr>
                <w:rFonts w:ascii="华文仿宋" w:hAnsi="华文仿宋" w:eastAsia="华文仿宋"/>
                <w:szCs w:val="21"/>
              </w:rPr>
            </w:pPr>
            <w:r>
              <w:rPr>
                <w:rFonts w:hint="eastAsia" w:ascii="华文仿宋" w:hAnsi="华文仿宋" w:eastAsia="华文仿宋"/>
                <w:szCs w:val="21"/>
              </w:rPr>
              <w:t>查阅文件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ind w:left="105" w:hanging="105" w:hangingChars="50"/>
              <w:rPr>
                <w:rFonts w:ascii="华文仿宋" w:hAnsi="华文仿宋" w:eastAsia="华文仿宋"/>
                <w:szCs w:val="21"/>
              </w:rPr>
            </w:pPr>
          </w:p>
        </w:tc>
        <w:tc>
          <w:tcPr>
            <w:tcW w:w="6117" w:type="dxa"/>
          </w:tcPr>
          <w:p>
            <w:pPr>
              <w:spacing w:line="360" w:lineRule="exact"/>
              <w:ind w:left="105" w:hanging="105" w:hangingChars="50"/>
              <w:rPr>
                <w:rFonts w:ascii="华文仿宋" w:hAnsi="华文仿宋" w:eastAsia="华文仿宋"/>
                <w:szCs w:val="21"/>
              </w:rPr>
            </w:pPr>
            <w:r>
              <w:rPr>
                <w:rFonts w:hint="eastAsia" w:ascii="华文仿宋" w:hAnsi="华文仿宋" w:eastAsia="华文仿宋"/>
                <w:szCs w:val="21"/>
              </w:rPr>
              <w:t>2．法定代表人或主要领导任控烟领导小组组长，1分。</w:t>
            </w:r>
          </w:p>
        </w:tc>
        <w:tc>
          <w:tcPr>
            <w:tcW w:w="709" w:type="dxa"/>
            <w:vAlign w:val="center"/>
          </w:tcPr>
          <w:p>
            <w:pPr>
              <w:spacing w:line="360" w:lineRule="exact"/>
              <w:ind w:left="105" w:hanging="105" w:hangingChars="50"/>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ind w:left="105" w:hanging="105" w:hangingChars="50"/>
              <w:rPr>
                <w:rFonts w:ascii="华文仿宋" w:hAnsi="华文仿宋" w:eastAsia="华文仿宋"/>
                <w:szCs w:val="21"/>
              </w:rPr>
            </w:pPr>
          </w:p>
        </w:tc>
        <w:tc>
          <w:tcPr>
            <w:tcW w:w="6117" w:type="dxa"/>
          </w:tcPr>
          <w:p>
            <w:pPr>
              <w:spacing w:line="360" w:lineRule="exact"/>
              <w:ind w:left="105" w:hanging="105" w:hangingChars="50"/>
              <w:rPr>
                <w:rFonts w:ascii="华文仿宋" w:hAnsi="华文仿宋" w:eastAsia="华文仿宋"/>
                <w:szCs w:val="21"/>
              </w:rPr>
            </w:pPr>
            <w:r>
              <w:rPr>
                <w:rFonts w:hint="eastAsia" w:ascii="华文仿宋" w:hAnsi="华文仿宋" w:eastAsia="华文仿宋"/>
                <w:szCs w:val="21"/>
              </w:rPr>
              <w:t>3. 控烟领导小组下设办公室，设置在具有协调职能的处室，负责整个单位的控烟示范单位创建及日常控烟工作，1分。</w:t>
            </w:r>
          </w:p>
        </w:tc>
        <w:tc>
          <w:tcPr>
            <w:tcW w:w="709" w:type="dxa"/>
            <w:vAlign w:val="center"/>
          </w:tcPr>
          <w:p>
            <w:pPr>
              <w:spacing w:line="360" w:lineRule="exact"/>
              <w:ind w:left="105" w:hanging="105" w:hangingChars="50"/>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4. 各部门有职责明确的控烟工作负责人，1分。</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5. 本机构领导成员都不吸烟，2分，有1位吸烟成员扣1分，扣完为止。</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restart"/>
            <w:vAlign w:val="center"/>
          </w:tcPr>
          <w:p>
            <w:pPr>
              <w:spacing w:before="120" w:line="360" w:lineRule="exact"/>
              <w:rPr>
                <w:rFonts w:ascii="华文仿宋" w:hAnsi="华文仿宋" w:eastAsia="华文仿宋"/>
                <w:szCs w:val="21"/>
              </w:rPr>
            </w:pPr>
            <w:r>
              <w:rPr>
                <w:rFonts w:hint="eastAsia" w:ascii="华文仿宋" w:hAnsi="华文仿宋" w:eastAsia="华文仿宋"/>
                <w:szCs w:val="21"/>
              </w:rPr>
              <w:t>二、控烟管理制度</w:t>
            </w:r>
          </w:p>
          <w:p>
            <w:pPr>
              <w:spacing w:line="360" w:lineRule="exact"/>
              <w:ind w:left="105" w:hanging="105" w:hangingChars="50"/>
              <w:jc w:val="center"/>
              <w:rPr>
                <w:rFonts w:ascii="华文仿宋" w:hAnsi="华文仿宋" w:eastAsia="华文仿宋"/>
                <w:szCs w:val="21"/>
              </w:rPr>
            </w:pPr>
            <w:r>
              <w:rPr>
                <w:rFonts w:hint="eastAsia" w:ascii="华文仿宋" w:hAnsi="华文仿宋" w:eastAsia="华文仿宋"/>
                <w:szCs w:val="21"/>
              </w:rPr>
              <w:t>（26分）</w:t>
            </w: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1．将控烟工作纳入本单位的工作计划，2分；有资金保障，1分。</w:t>
            </w:r>
          </w:p>
        </w:tc>
        <w:tc>
          <w:tcPr>
            <w:tcW w:w="709" w:type="dxa"/>
            <w:vAlign w:val="center"/>
          </w:tcPr>
          <w:p>
            <w:pPr>
              <w:spacing w:line="360" w:lineRule="exact"/>
              <w:jc w:val="center"/>
              <w:rPr>
                <w:rFonts w:ascii="华文仿宋" w:hAnsi="华文仿宋" w:eastAsia="华文仿宋"/>
                <w:szCs w:val="21"/>
              </w:rPr>
            </w:pPr>
          </w:p>
        </w:tc>
        <w:tc>
          <w:tcPr>
            <w:tcW w:w="1134" w:type="dxa"/>
          </w:tcPr>
          <w:p>
            <w:pPr>
              <w:spacing w:line="360" w:lineRule="exact"/>
              <w:rPr>
                <w:rFonts w:ascii="华文仿宋" w:hAnsi="华文仿宋" w:eastAsia="华文仿宋"/>
                <w:szCs w:val="21"/>
              </w:rPr>
            </w:pPr>
            <w:r>
              <w:rPr>
                <w:rFonts w:hint="eastAsia" w:ascii="华文仿宋" w:hAnsi="华文仿宋" w:eastAsia="华文仿宋"/>
                <w:szCs w:val="21"/>
              </w:rPr>
              <w:t>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2．本单位有控烟管理制度，2分。有控烟考评奖惩标准，2分；有控烟考评奖惩记录，1分。有宣传培训制度，1分。有控烟监督检查制度及责任分工，2分。</w:t>
            </w:r>
          </w:p>
        </w:tc>
        <w:tc>
          <w:tcPr>
            <w:tcW w:w="709" w:type="dxa"/>
            <w:vAlign w:val="center"/>
          </w:tcPr>
          <w:p>
            <w:pPr>
              <w:spacing w:line="360" w:lineRule="exact"/>
              <w:jc w:val="center"/>
              <w:rPr>
                <w:rFonts w:ascii="华文仿宋" w:hAnsi="华文仿宋" w:eastAsia="华文仿宋"/>
                <w:szCs w:val="21"/>
              </w:rPr>
            </w:pPr>
          </w:p>
        </w:tc>
        <w:tc>
          <w:tcPr>
            <w:tcW w:w="1134" w:type="dxa"/>
            <w:vAlign w:val="center"/>
          </w:tcPr>
          <w:p>
            <w:pPr>
              <w:spacing w:line="360" w:lineRule="exact"/>
              <w:rPr>
                <w:rFonts w:ascii="华文仿宋" w:hAnsi="华文仿宋" w:eastAsia="华文仿宋"/>
                <w:szCs w:val="21"/>
              </w:rPr>
            </w:pPr>
            <w:r>
              <w:rPr>
                <w:rFonts w:hint="eastAsia" w:ascii="华文仿宋" w:hAnsi="华文仿宋" w:eastAsia="华文仿宋"/>
                <w:szCs w:val="21"/>
              </w:rPr>
              <w:t>听取汇报</w:t>
            </w:r>
          </w:p>
          <w:p>
            <w:pPr>
              <w:spacing w:line="360" w:lineRule="exact"/>
              <w:rPr>
                <w:rFonts w:ascii="华文仿宋" w:hAnsi="华文仿宋" w:eastAsia="华文仿宋"/>
                <w:szCs w:val="21"/>
              </w:rPr>
            </w:pPr>
            <w:r>
              <w:rPr>
                <w:rFonts w:hint="eastAsia" w:ascii="华文仿宋" w:hAnsi="华文仿宋" w:eastAsia="华文仿宋"/>
                <w:szCs w:val="21"/>
              </w:rPr>
              <w:t>查阅文件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3、单位每月开展控烟自查，有记录，4分；根据自查结果，及时改进工作，并保留记录，2分。</w:t>
            </w:r>
          </w:p>
        </w:tc>
        <w:tc>
          <w:tcPr>
            <w:tcW w:w="709" w:type="dxa"/>
            <w:vAlign w:val="center"/>
          </w:tcPr>
          <w:p>
            <w:pPr>
              <w:spacing w:line="360" w:lineRule="exact"/>
              <w:jc w:val="center"/>
              <w:rPr>
                <w:rFonts w:ascii="华文仿宋" w:hAnsi="华文仿宋" w:eastAsia="华文仿宋"/>
                <w:szCs w:val="21"/>
              </w:rPr>
            </w:pPr>
          </w:p>
        </w:tc>
        <w:tc>
          <w:tcPr>
            <w:tcW w:w="1134" w:type="dxa"/>
          </w:tcPr>
          <w:p>
            <w:pPr>
              <w:spacing w:line="360" w:lineRule="exact"/>
              <w:rPr>
                <w:rFonts w:ascii="华文仿宋" w:hAnsi="华文仿宋" w:eastAsia="华文仿宋"/>
                <w:szCs w:val="21"/>
              </w:rPr>
            </w:pPr>
            <w:r>
              <w:rPr>
                <w:rFonts w:hint="eastAsia" w:ascii="华文仿宋" w:hAnsi="华文仿宋" w:eastAsia="华文仿宋"/>
                <w:szCs w:val="21"/>
              </w:rPr>
              <w:t>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4．机构内设有控烟监督管理人员，2分。对控烟监督管理人员进行相关培训，有培训记录，2分。有控烟监督管理相关工作记录，4分。明确全体员工有劝阻违规吸烟行为的职责和义务，1分。</w:t>
            </w:r>
          </w:p>
        </w:tc>
        <w:tc>
          <w:tcPr>
            <w:tcW w:w="709" w:type="dxa"/>
            <w:vAlign w:val="center"/>
          </w:tcPr>
          <w:p>
            <w:pPr>
              <w:spacing w:line="360" w:lineRule="exact"/>
              <w:jc w:val="center"/>
              <w:rPr>
                <w:rFonts w:ascii="华文仿宋" w:hAnsi="华文仿宋" w:eastAsia="华文仿宋"/>
                <w:szCs w:val="21"/>
              </w:rPr>
            </w:pPr>
          </w:p>
        </w:tc>
        <w:tc>
          <w:tcPr>
            <w:tcW w:w="1134" w:type="dxa"/>
            <w:vAlign w:val="center"/>
          </w:tcPr>
          <w:p>
            <w:pPr>
              <w:spacing w:line="360" w:lineRule="exact"/>
              <w:rPr>
                <w:rFonts w:ascii="华文仿宋" w:hAnsi="华文仿宋" w:eastAsia="华文仿宋"/>
                <w:szCs w:val="21"/>
              </w:rPr>
            </w:pPr>
            <w:r>
              <w:rPr>
                <w:rFonts w:hint="eastAsia" w:ascii="华文仿宋" w:hAnsi="华文仿宋" w:eastAsia="华文仿宋"/>
                <w:szCs w:val="21"/>
              </w:rPr>
              <w:t>现场考察</w:t>
            </w:r>
          </w:p>
          <w:p>
            <w:pPr>
              <w:spacing w:line="360" w:lineRule="exact"/>
              <w:rPr>
                <w:rFonts w:ascii="华文仿宋" w:hAnsi="华文仿宋" w:eastAsia="华文仿宋"/>
                <w:szCs w:val="21"/>
              </w:rPr>
            </w:pPr>
            <w:r>
              <w:rPr>
                <w:rFonts w:hint="eastAsia" w:ascii="华文仿宋" w:hAnsi="华文仿宋" w:eastAsia="华文仿宋"/>
                <w:szCs w:val="21"/>
              </w:rPr>
              <w:t>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三、无烟环境布置及室内全面禁烟（48分，如无室外吸烟区，此部分分值进行折算，折算后得分=（实际得分/36）*48）</w:t>
            </w: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1．</w:t>
            </w:r>
            <w:r>
              <w:rPr>
                <w:rFonts w:ascii="华文仿宋" w:hAnsi="华文仿宋" w:eastAsia="华文仿宋"/>
                <w:spacing w:val="-6"/>
                <w:szCs w:val="21"/>
              </w:rPr>
              <w:t>机构</w:t>
            </w:r>
            <w:r>
              <w:rPr>
                <w:rFonts w:hint="eastAsia" w:ascii="华文仿宋" w:hAnsi="华文仿宋" w:eastAsia="华文仿宋"/>
                <w:spacing w:val="-6"/>
                <w:szCs w:val="21"/>
              </w:rPr>
              <w:t>入口及</w:t>
            </w:r>
            <w:r>
              <w:rPr>
                <w:rFonts w:ascii="华文仿宋" w:hAnsi="华文仿宋" w:eastAsia="华文仿宋"/>
                <w:spacing w:val="-6"/>
                <w:szCs w:val="21"/>
              </w:rPr>
              <w:t>所</w:t>
            </w:r>
            <w:r>
              <w:rPr>
                <w:rFonts w:hint="eastAsia" w:ascii="华文仿宋" w:hAnsi="华文仿宋" w:eastAsia="华文仿宋"/>
                <w:spacing w:val="-6"/>
                <w:szCs w:val="21"/>
              </w:rPr>
              <w:t>有建筑物</w:t>
            </w:r>
            <w:r>
              <w:rPr>
                <w:rFonts w:ascii="华文仿宋" w:hAnsi="华文仿宋" w:eastAsia="华文仿宋"/>
                <w:spacing w:val="-6"/>
                <w:szCs w:val="21"/>
              </w:rPr>
              <w:t>入口处</w:t>
            </w:r>
            <w:r>
              <w:rPr>
                <w:rFonts w:hint="eastAsia" w:ascii="华文仿宋" w:hAnsi="华文仿宋" w:eastAsia="华文仿宋"/>
                <w:spacing w:val="-6"/>
                <w:szCs w:val="21"/>
              </w:rPr>
              <w:t>有符合法规要求的禁止吸烟标识，6分。</w:t>
            </w:r>
          </w:p>
        </w:tc>
        <w:tc>
          <w:tcPr>
            <w:tcW w:w="709" w:type="dxa"/>
            <w:vAlign w:val="center"/>
          </w:tcPr>
          <w:p>
            <w:pPr>
              <w:spacing w:line="360" w:lineRule="exact"/>
              <w:jc w:val="center"/>
              <w:rPr>
                <w:rFonts w:ascii="华文仿宋" w:hAnsi="华文仿宋" w:eastAsia="华文仿宋"/>
                <w:szCs w:val="21"/>
              </w:rPr>
            </w:pPr>
          </w:p>
        </w:tc>
        <w:tc>
          <w:tcPr>
            <w:tcW w:w="1134"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现场考察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2．</w:t>
            </w:r>
            <w:r>
              <w:rPr>
                <w:rFonts w:ascii="华文仿宋" w:hAnsi="华文仿宋" w:eastAsia="华文仿宋"/>
                <w:szCs w:val="21"/>
              </w:rPr>
              <w:t>本机构所属管辖区域</w:t>
            </w:r>
            <w:r>
              <w:rPr>
                <w:rFonts w:hint="eastAsia" w:ascii="华文仿宋" w:hAnsi="华文仿宋" w:eastAsia="华文仿宋"/>
                <w:szCs w:val="21"/>
              </w:rPr>
              <w:t>的</w:t>
            </w:r>
            <w:r>
              <w:rPr>
                <w:rFonts w:ascii="华文仿宋" w:hAnsi="华文仿宋" w:eastAsia="华文仿宋"/>
                <w:szCs w:val="21"/>
              </w:rPr>
              <w:t>等候厅、会议室、厕所、</w:t>
            </w:r>
            <w:r>
              <w:rPr>
                <w:rFonts w:hint="eastAsia" w:ascii="华文仿宋" w:hAnsi="华文仿宋" w:eastAsia="华文仿宋"/>
                <w:szCs w:val="21"/>
              </w:rPr>
              <w:t>走廊、</w:t>
            </w:r>
            <w:r>
              <w:rPr>
                <w:rFonts w:ascii="华文仿宋" w:hAnsi="华文仿宋" w:eastAsia="华文仿宋"/>
                <w:szCs w:val="21"/>
              </w:rPr>
              <w:t>楼梯等区域内有明显的</w:t>
            </w:r>
            <w:r>
              <w:rPr>
                <w:rFonts w:hint="eastAsia" w:ascii="华文仿宋" w:hAnsi="华文仿宋" w:eastAsia="华文仿宋"/>
                <w:szCs w:val="21"/>
              </w:rPr>
              <w:t>符合法规要求的</w:t>
            </w:r>
            <w:r>
              <w:rPr>
                <w:rFonts w:ascii="华文仿宋" w:hAnsi="华文仿宋" w:eastAsia="华文仿宋"/>
                <w:szCs w:val="21"/>
              </w:rPr>
              <w:t>禁烟标识</w:t>
            </w:r>
            <w:r>
              <w:rPr>
                <w:rFonts w:hint="eastAsia" w:ascii="华文仿宋" w:hAnsi="华文仿宋" w:eastAsia="华文仿宋"/>
                <w:szCs w:val="21"/>
              </w:rPr>
              <w:t>，10</w:t>
            </w:r>
            <w:r>
              <w:rPr>
                <w:rFonts w:ascii="华文仿宋" w:hAnsi="华文仿宋" w:eastAsia="华文仿宋"/>
                <w:szCs w:val="21"/>
              </w:rPr>
              <w:t>分</w:t>
            </w:r>
            <w:r>
              <w:rPr>
                <w:rFonts w:hint="eastAsia" w:ascii="华文仿宋" w:hAnsi="华文仿宋" w:eastAsia="华文仿宋"/>
                <w:szCs w:val="21"/>
              </w:rPr>
              <w:t>；</w:t>
            </w:r>
            <w:r>
              <w:rPr>
                <w:rFonts w:ascii="华文仿宋" w:hAnsi="华文仿宋" w:eastAsia="华文仿宋"/>
                <w:szCs w:val="21"/>
              </w:rPr>
              <w:t>缺1处扣</w:t>
            </w:r>
            <w:r>
              <w:rPr>
                <w:rFonts w:hint="eastAsia" w:ascii="华文仿宋" w:hAnsi="华文仿宋" w:eastAsia="华文仿宋"/>
                <w:szCs w:val="21"/>
              </w:rPr>
              <w:t>2</w:t>
            </w:r>
            <w:r>
              <w:rPr>
                <w:rFonts w:ascii="华文仿宋" w:hAnsi="华文仿宋" w:eastAsia="华文仿宋"/>
                <w:szCs w:val="21"/>
              </w:rPr>
              <w:t>分</w:t>
            </w:r>
            <w:r>
              <w:rPr>
                <w:rFonts w:hint="eastAsia" w:ascii="华文仿宋" w:hAnsi="华文仿宋" w:eastAsia="华文仿宋"/>
                <w:szCs w:val="21"/>
              </w:rPr>
              <w:t>。</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3．</w:t>
            </w:r>
            <w:r>
              <w:rPr>
                <w:rFonts w:ascii="华文仿宋" w:hAnsi="华文仿宋" w:eastAsia="华文仿宋"/>
                <w:szCs w:val="21"/>
              </w:rPr>
              <w:t>本机构室内场所完全禁止吸烟</w:t>
            </w:r>
            <w:r>
              <w:rPr>
                <w:rFonts w:hint="eastAsia" w:ascii="华文仿宋" w:hAnsi="华文仿宋" w:eastAsia="华文仿宋"/>
                <w:szCs w:val="21"/>
              </w:rPr>
              <w:t>，如为妇幼保健机构、儿童医院、</w:t>
            </w:r>
            <w:r>
              <w:rPr>
                <w:rFonts w:ascii="华文仿宋" w:hAnsi="华文仿宋" w:eastAsia="华文仿宋"/>
                <w:szCs w:val="21"/>
              </w:rPr>
              <w:t>以未成年人为主要活动人群的场所</w:t>
            </w:r>
            <w:r>
              <w:rPr>
                <w:rFonts w:hint="eastAsia" w:ascii="华文仿宋" w:hAnsi="华文仿宋" w:eastAsia="华文仿宋"/>
                <w:szCs w:val="21"/>
              </w:rPr>
              <w:t>、</w:t>
            </w:r>
            <w:r>
              <w:rPr>
                <w:rFonts w:ascii="华文仿宋" w:hAnsi="华文仿宋" w:eastAsia="华文仿宋"/>
                <w:szCs w:val="21"/>
              </w:rPr>
              <w:t>对社会开放的文物保护单位</w:t>
            </w:r>
            <w:r>
              <w:rPr>
                <w:rFonts w:hint="eastAsia" w:ascii="华文仿宋" w:hAnsi="华文仿宋" w:eastAsia="华文仿宋"/>
                <w:szCs w:val="21"/>
              </w:rPr>
              <w:t>，则室内外全面</w:t>
            </w:r>
            <w:r>
              <w:rPr>
                <w:rFonts w:ascii="华文仿宋" w:hAnsi="华文仿宋" w:eastAsia="华文仿宋"/>
                <w:szCs w:val="21"/>
              </w:rPr>
              <w:t>禁止吸烟</w:t>
            </w:r>
            <w:r>
              <w:rPr>
                <w:rFonts w:hint="eastAsia" w:ascii="华文仿宋" w:hAnsi="华文仿宋" w:eastAsia="华文仿宋"/>
                <w:szCs w:val="21"/>
              </w:rPr>
              <w:t>，20</w:t>
            </w:r>
            <w:r>
              <w:rPr>
                <w:rFonts w:ascii="华文仿宋" w:hAnsi="华文仿宋" w:eastAsia="华文仿宋"/>
                <w:szCs w:val="21"/>
              </w:rPr>
              <w:t>分</w:t>
            </w:r>
            <w:r>
              <w:rPr>
                <w:rFonts w:hint="eastAsia" w:ascii="华文仿宋" w:hAnsi="华文仿宋" w:eastAsia="华文仿宋"/>
                <w:szCs w:val="21"/>
              </w:rPr>
              <w:t>；禁止吸烟的区域</w:t>
            </w:r>
            <w:r>
              <w:rPr>
                <w:rFonts w:ascii="华文仿宋" w:hAnsi="华文仿宋" w:eastAsia="华文仿宋"/>
                <w:szCs w:val="21"/>
              </w:rPr>
              <w:t>发现吸烟者1次扣</w:t>
            </w:r>
            <w:r>
              <w:rPr>
                <w:rFonts w:hint="eastAsia" w:ascii="华文仿宋" w:hAnsi="华文仿宋" w:eastAsia="华文仿宋"/>
                <w:szCs w:val="21"/>
              </w:rPr>
              <w:t>2</w:t>
            </w:r>
            <w:r>
              <w:rPr>
                <w:rFonts w:ascii="华文仿宋" w:hAnsi="华文仿宋" w:eastAsia="华文仿宋"/>
                <w:szCs w:val="21"/>
              </w:rPr>
              <w:t>分</w:t>
            </w:r>
            <w:r>
              <w:rPr>
                <w:rFonts w:hint="eastAsia" w:ascii="华文仿宋" w:hAnsi="华文仿宋" w:eastAsia="华文仿宋"/>
                <w:szCs w:val="21"/>
              </w:rPr>
              <w:t>，若有人劝阻不扣分；每</w:t>
            </w:r>
            <w:r>
              <w:rPr>
                <w:rFonts w:ascii="华文仿宋" w:hAnsi="华文仿宋" w:eastAsia="华文仿宋"/>
                <w:szCs w:val="21"/>
              </w:rPr>
              <w:t>发现</w:t>
            </w:r>
            <w:r>
              <w:rPr>
                <w:rFonts w:hint="eastAsia" w:ascii="华文仿宋" w:hAnsi="华文仿宋" w:eastAsia="华文仿宋"/>
                <w:szCs w:val="21"/>
              </w:rPr>
              <w:t>1个工作人员在禁止吸烟区域吸</w:t>
            </w:r>
            <w:r>
              <w:rPr>
                <w:rFonts w:ascii="华文仿宋" w:hAnsi="华文仿宋" w:eastAsia="华文仿宋"/>
                <w:szCs w:val="21"/>
              </w:rPr>
              <w:t>烟扣</w:t>
            </w:r>
            <w:r>
              <w:rPr>
                <w:rFonts w:hint="eastAsia" w:ascii="华文仿宋" w:hAnsi="华文仿宋" w:eastAsia="华文仿宋"/>
                <w:szCs w:val="21"/>
              </w:rPr>
              <w:t>5</w:t>
            </w:r>
            <w:r>
              <w:rPr>
                <w:rFonts w:ascii="华文仿宋" w:hAnsi="华文仿宋" w:eastAsia="华文仿宋"/>
                <w:szCs w:val="21"/>
              </w:rPr>
              <w:t>分</w:t>
            </w:r>
            <w:r>
              <w:rPr>
                <w:rFonts w:hint="eastAsia" w:ascii="华文仿宋" w:hAnsi="华文仿宋" w:eastAsia="华文仿宋"/>
                <w:szCs w:val="21"/>
              </w:rPr>
              <w:t>；禁止吸烟区域</w:t>
            </w:r>
            <w:r>
              <w:rPr>
                <w:rFonts w:ascii="华文仿宋" w:hAnsi="华文仿宋" w:eastAsia="华文仿宋"/>
                <w:szCs w:val="21"/>
              </w:rPr>
              <w:t>每发现1个烟头扣1分</w:t>
            </w:r>
            <w:r>
              <w:rPr>
                <w:rFonts w:hint="eastAsia" w:ascii="华文仿宋" w:hAnsi="华文仿宋" w:eastAsia="华文仿宋"/>
                <w:szCs w:val="21"/>
              </w:rPr>
              <w:t>。</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4．如</w:t>
            </w:r>
            <w:r>
              <w:rPr>
                <w:rFonts w:ascii="华文仿宋" w:hAnsi="华文仿宋" w:eastAsia="华文仿宋"/>
                <w:szCs w:val="21"/>
              </w:rPr>
              <w:t>设置室外吸烟区</w:t>
            </w:r>
            <w:r>
              <w:rPr>
                <w:rFonts w:hint="eastAsia" w:ascii="华文仿宋" w:hAnsi="华文仿宋" w:eastAsia="华文仿宋"/>
                <w:szCs w:val="21"/>
              </w:rPr>
              <w:t>，应符合以下要求：非封闭的空间，有利空气流通，1分；符合消防安全要求，1分；设置明显的吸烟标识而不是禁烟标识，1分；有吸烟有害健康宣传提示，1分；有烟灰缸及烟头集中收集设置（垃圾桶、烟灰缸），1分；有可以吸烟范围的区划设置，2分；与非吸烟区（即建筑物）隔离，2分；远离人员密集区域和行人必经的主要通道，1分；吸烟区有明显的引导标识，2分。</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Align w:val="center"/>
          </w:tcPr>
          <w:p>
            <w:pPr>
              <w:spacing w:line="360" w:lineRule="exact"/>
              <w:rPr>
                <w:rFonts w:ascii="华文仿宋" w:hAnsi="华文仿宋" w:eastAsia="华文仿宋"/>
                <w:szCs w:val="21"/>
              </w:rPr>
            </w:pPr>
            <w:r>
              <w:rPr>
                <w:rFonts w:hint="eastAsia" w:ascii="华文仿宋" w:hAnsi="华文仿宋" w:eastAsia="华文仿宋"/>
                <w:szCs w:val="21"/>
              </w:rPr>
              <w:t>四、控烟宣传</w:t>
            </w:r>
          </w:p>
          <w:p>
            <w:pPr>
              <w:spacing w:line="360" w:lineRule="exact"/>
              <w:jc w:val="center"/>
              <w:rPr>
                <w:rFonts w:ascii="华文仿宋" w:hAnsi="华文仿宋" w:eastAsia="华文仿宋"/>
                <w:szCs w:val="21"/>
              </w:rPr>
            </w:pPr>
            <w:r>
              <w:rPr>
                <w:rFonts w:hint="eastAsia" w:ascii="华文仿宋" w:hAnsi="华文仿宋" w:eastAsia="华文仿宋"/>
                <w:szCs w:val="21"/>
              </w:rPr>
              <w:t>（10分）</w:t>
            </w: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1．对全体职工《北京市控制吸烟条例》宣传，3分。有培训记录2分，有考核记录1分。</w:t>
            </w:r>
          </w:p>
        </w:tc>
        <w:tc>
          <w:tcPr>
            <w:tcW w:w="709" w:type="dxa"/>
            <w:vAlign w:val="center"/>
          </w:tcPr>
          <w:p>
            <w:pPr>
              <w:spacing w:line="360" w:lineRule="exact"/>
              <w:jc w:val="center"/>
              <w:rPr>
                <w:rFonts w:ascii="华文仿宋" w:hAnsi="华文仿宋" w:eastAsia="华文仿宋"/>
                <w:szCs w:val="21"/>
              </w:rPr>
            </w:pPr>
          </w:p>
        </w:tc>
        <w:tc>
          <w:tcPr>
            <w:tcW w:w="1134"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现场考察查阅资料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restart"/>
            <w:vAlign w:val="center"/>
          </w:tcPr>
          <w:p>
            <w:pPr>
              <w:spacing w:line="360" w:lineRule="exact"/>
              <w:jc w:val="center"/>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2．对全体职工进行吸烟和二手烟危害健康的培训，4分。</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jc w:val="center"/>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3. 采用多种控烟宣传形式进行宣传，如新媒体、电视、宣传栏、展板、海报等。有3种以上得3分，少一种扣1分。</w:t>
            </w:r>
          </w:p>
        </w:tc>
        <w:tc>
          <w:tcPr>
            <w:tcW w:w="709" w:type="dxa"/>
            <w:vAlign w:val="center"/>
          </w:tcPr>
          <w:p>
            <w:pPr>
              <w:spacing w:line="360" w:lineRule="exact"/>
              <w:jc w:val="center"/>
              <w:rPr>
                <w:rFonts w:ascii="华文仿宋" w:hAnsi="华文仿宋" w:eastAsia="华文仿宋"/>
                <w:szCs w:val="21"/>
              </w:rPr>
            </w:pPr>
          </w:p>
        </w:tc>
        <w:tc>
          <w:tcPr>
            <w:tcW w:w="1134" w:type="dxa"/>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1453"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五、提供戒烟服务</w:t>
            </w:r>
          </w:p>
          <w:p>
            <w:pPr>
              <w:spacing w:line="360" w:lineRule="exact"/>
              <w:jc w:val="center"/>
              <w:rPr>
                <w:rFonts w:ascii="华文仿宋" w:hAnsi="华文仿宋" w:eastAsia="华文仿宋"/>
                <w:szCs w:val="21"/>
              </w:rPr>
            </w:pPr>
            <w:r>
              <w:rPr>
                <w:rFonts w:hint="eastAsia" w:ascii="华文仿宋" w:hAnsi="华文仿宋" w:eastAsia="华文仿宋"/>
                <w:szCs w:val="21"/>
              </w:rPr>
              <w:t>（10分）</w:t>
            </w: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1．掌握机构所有员工吸烟情况，2分。</w:t>
            </w:r>
          </w:p>
        </w:tc>
        <w:tc>
          <w:tcPr>
            <w:tcW w:w="709" w:type="dxa"/>
            <w:vAlign w:val="center"/>
          </w:tcPr>
          <w:p>
            <w:pPr>
              <w:spacing w:line="360" w:lineRule="exact"/>
              <w:jc w:val="center"/>
              <w:rPr>
                <w:rFonts w:ascii="华文仿宋" w:hAnsi="华文仿宋" w:eastAsia="华文仿宋"/>
                <w:szCs w:val="21"/>
              </w:rPr>
            </w:pPr>
          </w:p>
        </w:tc>
        <w:tc>
          <w:tcPr>
            <w:tcW w:w="1134" w:type="dxa"/>
            <w:vMerge w:val="restart"/>
            <w:vAlign w:val="center"/>
          </w:tcPr>
          <w:p>
            <w:pPr>
              <w:spacing w:line="360" w:lineRule="exact"/>
              <w:rPr>
                <w:rFonts w:ascii="华文仿宋" w:hAnsi="华文仿宋" w:eastAsia="华文仿宋"/>
                <w:szCs w:val="21"/>
              </w:rPr>
            </w:pPr>
            <w:r>
              <w:rPr>
                <w:rFonts w:hint="eastAsia" w:ascii="华文仿宋" w:hAnsi="华文仿宋" w:eastAsia="华文仿宋"/>
                <w:szCs w:val="21"/>
              </w:rPr>
              <w:t>听取汇报</w:t>
            </w:r>
          </w:p>
          <w:p>
            <w:pPr>
              <w:spacing w:line="360" w:lineRule="exact"/>
              <w:rPr>
                <w:rFonts w:ascii="华文仿宋" w:hAnsi="华文仿宋" w:eastAsia="华文仿宋"/>
                <w:szCs w:val="21"/>
              </w:rPr>
            </w:pPr>
            <w:r>
              <w:rPr>
                <w:rFonts w:hint="eastAsia" w:ascii="华文仿宋" w:hAnsi="华文仿宋" w:eastAsia="华文仿宋"/>
                <w:szCs w:val="21"/>
              </w:rPr>
              <w:t>查阅资料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jc w:val="center"/>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2．为员工提供戒烟服务，5分。如果是医疗机构，则为员工提供戒烟服务2.5分，为患者提供戒烟服务2.5分。</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vMerge w:val="continue"/>
            <w:vAlign w:val="center"/>
          </w:tcPr>
          <w:p>
            <w:pPr>
              <w:spacing w:line="360" w:lineRule="exact"/>
              <w:jc w:val="center"/>
              <w:rPr>
                <w:rFonts w:ascii="华文仿宋" w:hAnsi="华文仿宋" w:eastAsia="华文仿宋"/>
                <w:szCs w:val="21"/>
              </w:rPr>
            </w:pPr>
          </w:p>
        </w:tc>
        <w:tc>
          <w:tcPr>
            <w:tcW w:w="6117" w:type="dxa"/>
          </w:tcPr>
          <w:p>
            <w:pPr>
              <w:spacing w:line="360" w:lineRule="exact"/>
              <w:rPr>
                <w:rFonts w:ascii="华文仿宋" w:hAnsi="华文仿宋" w:eastAsia="华文仿宋"/>
                <w:szCs w:val="21"/>
              </w:rPr>
            </w:pPr>
            <w:r>
              <w:rPr>
                <w:rFonts w:hint="eastAsia" w:ascii="华文仿宋" w:hAnsi="华文仿宋" w:eastAsia="华文仿宋"/>
                <w:szCs w:val="21"/>
              </w:rPr>
              <w:t>3. 机构员工现在吸烟率逐步下降，3分。</w:t>
            </w:r>
          </w:p>
        </w:tc>
        <w:tc>
          <w:tcPr>
            <w:tcW w:w="709" w:type="dxa"/>
            <w:vAlign w:val="center"/>
          </w:tcPr>
          <w:p>
            <w:pPr>
              <w:spacing w:line="360" w:lineRule="exact"/>
              <w:jc w:val="center"/>
              <w:rPr>
                <w:rFonts w:ascii="华文仿宋" w:hAnsi="华文仿宋" w:eastAsia="华文仿宋"/>
                <w:szCs w:val="21"/>
              </w:rPr>
            </w:pPr>
          </w:p>
        </w:tc>
        <w:tc>
          <w:tcPr>
            <w:tcW w:w="1134" w:type="dxa"/>
            <w:vMerge w:val="continue"/>
            <w:vAlign w:val="center"/>
          </w:tcPr>
          <w:p>
            <w:pPr>
              <w:spacing w:line="360" w:lineRule="exact"/>
              <w:jc w:val="center"/>
              <w:rPr>
                <w:rFonts w:ascii="华文仿宋" w:hAnsi="华文仿宋" w:eastAsia="华文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3" w:type="dxa"/>
            <w:tcBorders>
              <w:left w:val="single" w:color="auto" w:sz="4" w:space="0"/>
              <w:bottom w:val="single" w:color="auto" w:sz="4" w:space="0"/>
              <w:right w:val="single" w:color="auto" w:sz="4" w:space="0"/>
            </w:tcBorders>
            <w:vAlign w:val="center"/>
          </w:tcPr>
          <w:p>
            <w:pPr>
              <w:spacing w:before="100" w:beforeAutospacing="1" w:line="360" w:lineRule="exact"/>
              <w:rPr>
                <w:rFonts w:ascii="华文仿宋" w:hAnsi="华文仿宋" w:eastAsia="华文仿宋"/>
                <w:szCs w:val="21"/>
              </w:rPr>
            </w:pPr>
            <w:r>
              <w:rPr>
                <w:rFonts w:hint="eastAsia" w:ascii="华文仿宋" w:hAnsi="华文仿宋" w:eastAsia="华文仿宋"/>
                <w:szCs w:val="21"/>
              </w:rPr>
              <w:t>总分（100分）</w:t>
            </w:r>
          </w:p>
        </w:tc>
        <w:tc>
          <w:tcPr>
            <w:tcW w:w="6117" w:type="dxa"/>
            <w:tcBorders>
              <w:top w:val="single" w:color="auto" w:sz="4" w:space="0"/>
              <w:left w:val="single" w:color="auto" w:sz="4" w:space="0"/>
              <w:bottom w:val="single" w:color="auto" w:sz="4" w:space="0"/>
              <w:right w:val="single" w:color="auto" w:sz="4" w:space="0"/>
            </w:tcBorders>
          </w:tcPr>
          <w:p>
            <w:pPr>
              <w:spacing w:before="100" w:beforeAutospacing="1" w:line="360" w:lineRule="exact"/>
              <w:rPr>
                <w:rFonts w:ascii="华文仿宋" w:hAnsi="华文仿宋" w:eastAsia="华文仿宋"/>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before="100" w:beforeAutospacing="1" w:line="360" w:lineRule="exact"/>
              <w:jc w:val="center"/>
              <w:rPr>
                <w:rFonts w:ascii="华文仿宋" w:hAnsi="华文仿宋" w:eastAsia="华文仿宋"/>
                <w:szCs w:val="21"/>
              </w:rPr>
            </w:pPr>
          </w:p>
        </w:tc>
        <w:tc>
          <w:tcPr>
            <w:tcW w:w="1134" w:type="dxa"/>
            <w:tcBorders>
              <w:left w:val="single" w:color="auto" w:sz="4" w:space="0"/>
              <w:bottom w:val="single" w:color="auto" w:sz="4" w:space="0"/>
              <w:right w:val="single" w:color="auto" w:sz="4" w:space="0"/>
            </w:tcBorders>
            <w:vAlign w:val="center"/>
          </w:tcPr>
          <w:p>
            <w:pPr>
              <w:spacing w:before="100" w:beforeAutospacing="1" w:line="360" w:lineRule="exact"/>
              <w:jc w:val="center"/>
              <w:rPr>
                <w:rFonts w:ascii="华文仿宋" w:hAnsi="华文仿宋" w:eastAsia="华文仿宋"/>
                <w:szCs w:val="21"/>
              </w:rPr>
            </w:pPr>
          </w:p>
        </w:tc>
      </w:tr>
    </w:tbl>
    <w:p>
      <w:pPr>
        <w:spacing w:line="220" w:lineRule="exact"/>
        <w:jc w:val="left"/>
        <w:rPr>
          <w:rFonts w:ascii="华文楷体" w:hAnsi="华文楷体" w:eastAsia="华文楷体"/>
          <w:b/>
          <w:szCs w:val="21"/>
        </w:rPr>
      </w:pPr>
    </w:p>
    <w:p>
      <w:pPr>
        <w:spacing w:line="220" w:lineRule="exact"/>
        <w:jc w:val="left"/>
        <w:rPr>
          <w:rFonts w:ascii="华文楷体" w:hAnsi="华文楷体" w:eastAsia="华文楷体"/>
          <w:szCs w:val="21"/>
        </w:rPr>
      </w:pPr>
      <w:r>
        <w:rPr>
          <w:rFonts w:hint="eastAsia" w:ascii="华文楷体" w:hAnsi="华文楷体" w:eastAsia="华文楷体"/>
          <w:b/>
          <w:szCs w:val="21"/>
        </w:rPr>
        <w:t>评分说明：</w:t>
      </w:r>
      <w:r>
        <w:rPr>
          <w:rFonts w:hint="eastAsia" w:ascii="华文楷体" w:hAnsi="华文楷体" w:eastAsia="华文楷体"/>
          <w:szCs w:val="21"/>
        </w:rPr>
        <w:t>1. 北京市控烟示范单位达标标准：五项合计85分及以上，且每个单项分数不低于该项总分的70%；2..出现以下情况则取消资格:（1）创建期间因控烟不力被执法机构处罚；（2）单位内有任何形式的烟草广告，赞助或促销。</w:t>
      </w:r>
    </w:p>
    <w:p>
      <w:pPr>
        <w:pStyle w:val="11"/>
        <w:spacing w:before="157" w:line="560" w:lineRule="exact"/>
        <w:ind w:firstLine="0"/>
        <w:jc w:val="left"/>
        <w:rPr>
          <w:rFonts w:ascii="仿宋_GB2312" w:hAnsi="仿宋_GB2312" w:eastAsia="仿宋_GB2312" w:cs="仿宋_GB2312"/>
          <w:sz w:val="32"/>
          <w:szCs w:val="32"/>
        </w:rPr>
      </w:pPr>
    </w:p>
    <w:p>
      <w:pPr>
        <w:pStyle w:val="11"/>
        <w:spacing w:before="157" w:line="560" w:lineRule="exact"/>
        <w:ind w:firstLine="0"/>
        <w:jc w:val="left"/>
        <w:rPr>
          <w:rFonts w:ascii="华文仿宋" w:hAnsi="华文仿宋" w:eastAsia="华文仿宋" w:cs="Times New Roman"/>
          <w:sz w:val="32"/>
          <w:szCs w:val="32"/>
        </w:rPr>
      </w:pPr>
    </w:p>
    <w:p>
      <w:pPr>
        <w:pStyle w:val="11"/>
        <w:spacing w:before="157" w:line="560" w:lineRule="exact"/>
        <w:ind w:firstLine="0"/>
        <w:rPr>
          <w:rFonts w:ascii="宋体" w:hAnsi="宋体" w:eastAsia="宋体" w:cs="宋体"/>
          <w:b/>
          <w:bCs/>
          <w:sz w:val="32"/>
          <w:szCs w:val="32"/>
        </w:rPr>
      </w:pPr>
    </w:p>
    <w:p>
      <w:pPr>
        <w:pStyle w:val="11"/>
        <w:spacing w:before="157" w:line="560" w:lineRule="exact"/>
        <w:ind w:firstLine="0"/>
        <w:rPr>
          <w:rFonts w:ascii="宋体" w:hAnsi="宋体" w:eastAsia="宋体" w:cs="宋体"/>
          <w:b/>
          <w:bCs/>
          <w:sz w:val="32"/>
          <w:szCs w:val="32"/>
        </w:rPr>
      </w:pPr>
    </w:p>
    <w:p>
      <w:pPr>
        <w:pStyle w:val="11"/>
        <w:spacing w:before="157" w:line="560" w:lineRule="exact"/>
        <w:ind w:firstLine="0"/>
        <w:rPr>
          <w:rFonts w:ascii="宋体" w:hAnsi="宋体" w:eastAsia="宋体" w:cs="宋体"/>
          <w:b/>
          <w:bCs/>
          <w:sz w:val="32"/>
          <w:szCs w:val="32"/>
        </w:rPr>
      </w:pPr>
    </w:p>
    <w:p>
      <w:pPr>
        <w:pStyle w:val="11"/>
        <w:spacing w:before="157" w:line="560" w:lineRule="exact"/>
        <w:ind w:firstLine="0"/>
        <w:rPr>
          <w:rFonts w:ascii="宋体" w:hAnsi="宋体" w:eastAsia="宋体" w:cs="宋体"/>
          <w:b/>
          <w:bCs/>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p>
    <w:p>
      <w:pPr>
        <w:spacing w:line="560" w:lineRule="exact"/>
        <w:ind w:firstLine="640"/>
        <w:jc w:val="left"/>
        <w:rPr>
          <w:rFonts w:ascii="仿宋_GB2312" w:hAnsi="仿宋_GB2312" w:eastAsia="仿宋_GB2312" w:cs="仿宋_GB2312"/>
          <w:sz w:val="32"/>
          <w:szCs w:val="32"/>
        </w:rPr>
      </w:pPr>
    </w:p>
    <w:p>
      <w:pPr>
        <w:pStyle w:val="11"/>
        <w:spacing w:before="157" w:line="560" w:lineRule="exact"/>
        <w:ind w:firstLine="0"/>
        <w:rPr>
          <w:rFonts w:hint="eastAsia" w:ascii="黑体" w:hAnsi="黑体" w:eastAsia="黑体" w:cs="黑体"/>
          <w:sz w:val="32"/>
          <w:szCs w:val="32"/>
        </w:rPr>
      </w:pPr>
      <w:r>
        <w:rPr>
          <w:rFonts w:hint="eastAsia" w:ascii="黑体" w:hAnsi="黑体" w:eastAsia="黑体" w:cs="黑体"/>
          <w:sz w:val="32"/>
          <w:szCs w:val="32"/>
        </w:rPr>
        <w:t>附件3</w:t>
      </w:r>
    </w:p>
    <w:p>
      <w:pPr>
        <w:spacing w:line="400" w:lineRule="exact"/>
        <w:rPr>
          <w:rFonts w:ascii="黑体" w:hAnsi="黑体" w:eastAsia="黑体" w:cs="黑体"/>
          <w:sz w:val="32"/>
          <w:szCs w:val="32"/>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2020年朝阳区无烟医疗卫生机构建设情况</w:t>
      </w:r>
    </w:p>
    <w:p>
      <w:pPr>
        <w:spacing w:line="560" w:lineRule="exact"/>
        <w:jc w:val="center"/>
        <w:rPr>
          <w:b/>
          <w:bCs/>
          <w:sz w:val="44"/>
          <w:szCs w:val="44"/>
        </w:rPr>
      </w:pPr>
      <w:r>
        <w:rPr>
          <w:rFonts w:hint="eastAsia" w:ascii="方正小标宋简体" w:hAnsi="方正小标宋简体" w:eastAsia="方正小标宋简体" w:cs="方正小标宋简体"/>
          <w:sz w:val="44"/>
          <w:szCs w:val="44"/>
        </w:rPr>
        <w:t>自查表</w:t>
      </w:r>
    </w:p>
    <w:p>
      <w:pPr>
        <w:spacing w:line="520" w:lineRule="exact"/>
        <w:jc w:val="left"/>
      </w:pPr>
      <w:r>
        <w:rPr>
          <w:rFonts w:hint="eastAsia"/>
        </w:rPr>
        <w:t xml:space="preserve">  </w:t>
      </w:r>
    </w:p>
    <w:p>
      <w:pPr>
        <w:spacing w:after="156" w:afterLines="50" w:line="520" w:lineRule="exact"/>
        <w:rPr>
          <w:rFonts w:ascii="仿宋_GB2312" w:eastAsia="仿宋_GB2312"/>
          <w:sz w:val="28"/>
          <w:szCs w:val="28"/>
        </w:rPr>
      </w:pPr>
      <w:r>
        <w:rPr>
          <w:rFonts w:hint="eastAsia" w:ascii="仿宋_GB2312" w:hAnsi="仿宋_GB2312" w:eastAsia="仿宋_GB2312" w:cs="仿宋_GB2312"/>
          <w:sz w:val="28"/>
          <w:szCs w:val="28"/>
        </w:rPr>
        <w:t xml:space="preserve">填表单位：                      </w:t>
      </w:r>
      <w:r>
        <w:rPr>
          <w:rFonts w:hint="eastAsia" w:ascii="仿宋_GB2312" w:eastAsia="仿宋_GB2312"/>
          <w:sz w:val="28"/>
          <w:szCs w:val="28"/>
        </w:rPr>
        <w:t>填表日期：   年  月  日</w:t>
      </w:r>
    </w:p>
    <w:p>
      <w:pPr>
        <w:spacing w:after="156" w:afterLines="50" w:line="520"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填表人：                        联系电话：</w:t>
      </w:r>
    </w:p>
    <w:p>
      <w:pPr>
        <w:spacing w:after="156" w:afterLines="50" w:line="52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机构分类：</w:t>
      </w:r>
    </w:p>
    <w:p>
      <w:pPr>
        <w:spacing w:after="156" w:afterLines="50" w:line="520" w:lineRule="exact"/>
        <w:rPr>
          <w:rFonts w:ascii="仿宋_GB2312" w:hAnsi="仿宋_GB2312" w:eastAsia="仿宋_GB2312" w:cs="仿宋_GB2312"/>
          <w:sz w:val="28"/>
          <w:szCs w:val="28"/>
        </w:rPr>
      </w:pPr>
    </w:p>
    <w:tbl>
      <w:tblPr>
        <w:tblStyle w:val="8"/>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5400"/>
        <w:gridCol w:w="1211"/>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869" w:type="dxa"/>
            <w:vAlign w:val="center"/>
          </w:tcPr>
          <w:p>
            <w:pPr>
              <w:spacing w:before="31" w:beforeLines="10" w:after="31" w:afterLines="10" w:line="560" w:lineRule="exact"/>
              <w:jc w:val="center"/>
              <w:rPr>
                <w:rFonts w:ascii="黑体" w:hAnsi="黑体" w:eastAsia="黑体" w:cs="仿宋_GB2312"/>
                <w:sz w:val="28"/>
                <w:szCs w:val="28"/>
              </w:rPr>
            </w:pPr>
            <w:r>
              <w:rPr>
                <w:rFonts w:hint="eastAsia" w:ascii="黑体" w:hAnsi="黑体" w:eastAsia="黑体" w:cs="仿宋_GB2312"/>
                <w:sz w:val="28"/>
                <w:szCs w:val="28"/>
              </w:rPr>
              <w:t>序号</w:t>
            </w:r>
          </w:p>
        </w:tc>
        <w:tc>
          <w:tcPr>
            <w:tcW w:w="5400" w:type="dxa"/>
            <w:vAlign w:val="center"/>
          </w:tcPr>
          <w:p>
            <w:pPr>
              <w:spacing w:before="31" w:beforeLines="10" w:after="31" w:afterLines="10" w:line="560" w:lineRule="exact"/>
              <w:jc w:val="center"/>
              <w:rPr>
                <w:rFonts w:ascii="黑体" w:hAnsi="黑体" w:eastAsia="黑体" w:cs="仿宋_GB2312"/>
                <w:sz w:val="28"/>
                <w:szCs w:val="28"/>
              </w:rPr>
            </w:pPr>
            <w:r>
              <w:rPr>
                <w:rFonts w:hint="eastAsia" w:ascii="黑体" w:hAnsi="黑体" w:eastAsia="黑体" w:cs="仿宋_GB2312"/>
                <w:sz w:val="28"/>
                <w:szCs w:val="28"/>
              </w:rPr>
              <w:t>标    准</w:t>
            </w:r>
          </w:p>
        </w:tc>
        <w:tc>
          <w:tcPr>
            <w:tcW w:w="2251" w:type="dxa"/>
            <w:gridSpan w:val="2"/>
            <w:vAlign w:val="center"/>
          </w:tcPr>
          <w:p>
            <w:pPr>
              <w:spacing w:before="31" w:beforeLines="10" w:after="31" w:afterLines="10" w:line="560" w:lineRule="exact"/>
              <w:jc w:val="center"/>
              <w:rPr>
                <w:rFonts w:ascii="黑体" w:hAnsi="黑体" w:eastAsia="黑体" w:cs="仿宋_GB2312"/>
                <w:spacing w:val="-20"/>
                <w:sz w:val="28"/>
                <w:szCs w:val="28"/>
              </w:rPr>
            </w:pPr>
            <w:r>
              <w:rPr>
                <w:rFonts w:hint="eastAsia" w:ascii="黑体" w:hAnsi="黑体" w:eastAsia="黑体" w:cs="仿宋_GB2312"/>
                <w:spacing w:val="-20"/>
                <w:sz w:val="28"/>
                <w:szCs w:val="28"/>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 xml:space="preserve"> 1</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制订无烟医疗卫生机构建设管理制度、规定</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成立领导小组，制订工作制度，明确责任分工</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广泛张贴规范禁烟标识；室内区域全面禁止吸烟，有室外吸烟区的，应规范设置吸烟区</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highlight w:val="yellow"/>
              </w:rPr>
            </w:pPr>
            <w:r>
              <w:rPr>
                <w:rFonts w:hint="eastAsia" w:ascii="仿宋_GB2312" w:hAnsi="仿宋_GB2312" w:eastAsia="仿宋_GB2312" w:cs="仿宋_GB2312"/>
                <w:sz w:val="24"/>
              </w:rPr>
              <w:t>4</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机构范围内禁止销售烟草制品，无烟草广告；无烟草赞助</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 xml:space="preserve">启动无烟医疗卫生机构建设并通报全体干部职工 </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trPr>
        <w:tc>
          <w:tcPr>
            <w:tcW w:w="869"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5400" w:type="dxa"/>
            <w:vAlign w:val="center"/>
          </w:tcPr>
          <w:p>
            <w:pPr>
              <w:spacing w:before="31" w:beforeLines="10" w:after="31" w:afterLines="10" w:line="560" w:lineRule="exact"/>
              <w:jc w:val="left"/>
              <w:rPr>
                <w:rFonts w:ascii="仿宋_GB2312" w:hAnsi="仿宋_GB2312" w:eastAsia="仿宋_GB2312" w:cs="仿宋_GB2312"/>
                <w:sz w:val="24"/>
              </w:rPr>
            </w:pPr>
            <w:r>
              <w:rPr>
                <w:rFonts w:hint="eastAsia" w:ascii="仿宋_GB2312" w:hAnsi="仿宋_GB2312" w:eastAsia="仿宋_GB2312" w:cs="仿宋_GB2312"/>
                <w:sz w:val="24"/>
              </w:rPr>
              <w:t>开展控烟宣传教育，定期监督检查，维护无烟环境</w:t>
            </w:r>
          </w:p>
        </w:tc>
        <w:tc>
          <w:tcPr>
            <w:tcW w:w="1211"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是□</w:t>
            </w:r>
          </w:p>
        </w:tc>
        <w:tc>
          <w:tcPr>
            <w:tcW w:w="1040" w:type="dxa"/>
            <w:vAlign w:val="center"/>
          </w:tcPr>
          <w:p>
            <w:pPr>
              <w:spacing w:before="31" w:beforeLines="10" w:after="31" w:afterLines="10" w:line="560" w:lineRule="exact"/>
              <w:jc w:val="center"/>
              <w:rPr>
                <w:rFonts w:ascii="仿宋_GB2312" w:hAnsi="仿宋_GB2312" w:eastAsia="仿宋_GB2312" w:cs="仿宋_GB2312"/>
                <w:sz w:val="24"/>
              </w:rPr>
            </w:pPr>
            <w:r>
              <w:rPr>
                <w:rFonts w:hint="eastAsia" w:ascii="仿宋_GB2312" w:hAnsi="仿宋_GB2312" w:eastAsia="仿宋_GB2312" w:cs="仿宋_GB2312"/>
                <w:sz w:val="24"/>
              </w:rPr>
              <w:t>否□</w:t>
            </w:r>
          </w:p>
        </w:tc>
      </w:tr>
    </w:tbl>
    <w:p>
      <w:pPr>
        <w:snapToGrid w:val="0"/>
        <w:spacing w:line="276" w:lineRule="auto"/>
        <w:rPr>
          <w:rFonts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6FF" w:usb1="420024FF" w:usb2="02000000" w:usb3="00000000" w:csb0="2000019F" w:csb1="00000000"/>
  </w:font>
  <w:font w:name="Calibri">
    <w:panose1 w:val="020F0502020204030204"/>
    <w:charset w:val="00"/>
    <w:family w:val="decorative"/>
    <w:pitch w:val="default"/>
    <w:sig w:usb0="E4002EFF" w:usb1="C000247B" w:usb2="00000009" w:usb3="00000000" w:csb0="200001FF"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000247B" w:usb2="00000009" w:usb3="00000000" w:csb0="200001FF" w:csb1="00000000"/>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6FF" w:usb1="420024FF" w:usb2="02000000" w:usb3="00000000" w:csb0="2000019F" w:csb1="00000000"/>
  </w:font>
  <w:font w:name="Calibri">
    <w:panose1 w:val="020F0502020204030204"/>
    <w:charset w:val="00"/>
    <w:family w:val="modern"/>
    <w:pitch w:val="default"/>
    <w:sig w:usb0="E4002EFF" w:usb1="C000247B" w:usb2="00000009" w:usb3="00000000" w:csb0="200001FF" w:csb1="00000000"/>
  </w:font>
  <w:font w:name="Courier New">
    <w:panose1 w:val="02070309020205020404"/>
    <w:charset w:val="00"/>
    <w:family w:val="roman"/>
    <w:pitch w:val="default"/>
    <w:sig w:usb0="E0002EFF" w:usb1="C0007843" w:usb2="00000009" w:usb3="00000000" w:csb0="400001FF" w:csb1="FFFF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roman"/>
    <w:pitch w:val="default"/>
    <w:sig w:usb0="00000283" w:usb1="080F0C00" w:usb2="00000010" w:usb3="00000000" w:csb0="00020001" w:csb1="00000000"/>
  </w:font>
  <w:font w:name="黑体">
    <w:panose1 w:val="02010609060101010101"/>
    <w:charset w:val="86"/>
    <w:family w:val="roman"/>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方正仿宋_GBK">
    <w:altName w:val="微软雅黑"/>
    <w:panose1 w:val="00000000000000000000"/>
    <w:charset w:val="86"/>
    <w:family w:val="auto"/>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楷体">
    <w:altName w:val="楷体_GB2312"/>
    <w:panose1 w:val="02010600040101010101"/>
    <w:charset w:val="86"/>
    <w:family w:val="auto"/>
    <w:pitch w:val="default"/>
    <w:sig w:usb0="00000000" w:usb1="00000000" w:usb2="00000000" w:usb3="00000000" w:csb0="0004009F" w:csb1="DFD70000"/>
  </w:font>
  <w:font w:name="Calibri Light">
    <w:panose1 w:val="020F0302020204030204"/>
    <w:charset w:val="00"/>
    <w:family w:val="modern"/>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1"/>
    <w:family w:val="modern"/>
    <w:pitch w:val="default"/>
    <w:sig w:usb0="E0002EFF" w:usb1="C000785B"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283" w:usb1="080F0C00" w:usb2="00000010" w:usb3="00000000" w:csb0="00020001" w:csb1="00000000"/>
  </w:font>
  <w:font w:name="黑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3B5814"/>
    <w:rsid w:val="000126D5"/>
    <w:rsid w:val="000160B7"/>
    <w:rsid w:val="0005519A"/>
    <w:rsid w:val="000C346B"/>
    <w:rsid w:val="000E4986"/>
    <w:rsid w:val="00107A20"/>
    <w:rsid w:val="001103E3"/>
    <w:rsid w:val="00111535"/>
    <w:rsid w:val="00123460"/>
    <w:rsid w:val="00125ABA"/>
    <w:rsid w:val="00126E74"/>
    <w:rsid w:val="00192457"/>
    <w:rsid w:val="00196C46"/>
    <w:rsid w:val="0020136C"/>
    <w:rsid w:val="002235EE"/>
    <w:rsid w:val="00245119"/>
    <w:rsid w:val="00276D7A"/>
    <w:rsid w:val="00281B30"/>
    <w:rsid w:val="002E0160"/>
    <w:rsid w:val="003710B3"/>
    <w:rsid w:val="003B4523"/>
    <w:rsid w:val="003C0145"/>
    <w:rsid w:val="003F1200"/>
    <w:rsid w:val="00414CB9"/>
    <w:rsid w:val="00425674"/>
    <w:rsid w:val="004332A9"/>
    <w:rsid w:val="00435702"/>
    <w:rsid w:val="00441B79"/>
    <w:rsid w:val="004912CB"/>
    <w:rsid w:val="004B1DB9"/>
    <w:rsid w:val="004B2A10"/>
    <w:rsid w:val="004B359A"/>
    <w:rsid w:val="004C5510"/>
    <w:rsid w:val="004D0A2A"/>
    <w:rsid w:val="0052116E"/>
    <w:rsid w:val="0054017F"/>
    <w:rsid w:val="00553256"/>
    <w:rsid w:val="005B0078"/>
    <w:rsid w:val="005E0BC2"/>
    <w:rsid w:val="005E60E8"/>
    <w:rsid w:val="005F7636"/>
    <w:rsid w:val="006320F4"/>
    <w:rsid w:val="006E3085"/>
    <w:rsid w:val="006E634A"/>
    <w:rsid w:val="007104B4"/>
    <w:rsid w:val="007A7C4D"/>
    <w:rsid w:val="007B1D3B"/>
    <w:rsid w:val="007C6AB9"/>
    <w:rsid w:val="007D51AE"/>
    <w:rsid w:val="008141F3"/>
    <w:rsid w:val="00814E87"/>
    <w:rsid w:val="008369B4"/>
    <w:rsid w:val="00886E3C"/>
    <w:rsid w:val="008B7AB5"/>
    <w:rsid w:val="008F0957"/>
    <w:rsid w:val="00900F6B"/>
    <w:rsid w:val="00923734"/>
    <w:rsid w:val="00924650"/>
    <w:rsid w:val="00941FE6"/>
    <w:rsid w:val="00946C1A"/>
    <w:rsid w:val="009E37FC"/>
    <w:rsid w:val="00A06583"/>
    <w:rsid w:val="00A25F55"/>
    <w:rsid w:val="00A963DB"/>
    <w:rsid w:val="00B7198E"/>
    <w:rsid w:val="00BB0371"/>
    <w:rsid w:val="00BF592F"/>
    <w:rsid w:val="00C70338"/>
    <w:rsid w:val="00C712BE"/>
    <w:rsid w:val="00C90069"/>
    <w:rsid w:val="00C958EE"/>
    <w:rsid w:val="00D338CA"/>
    <w:rsid w:val="00DB36D5"/>
    <w:rsid w:val="00DB4544"/>
    <w:rsid w:val="00E36075"/>
    <w:rsid w:val="00E40B0A"/>
    <w:rsid w:val="00E42930"/>
    <w:rsid w:val="00EF7D0E"/>
    <w:rsid w:val="00F41E85"/>
    <w:rsid w:val="04645740"/>
    <w:rsid w:val="06857661"/>
    <w:rsid w:val="06F105E8"/>
    <w:rsid w:val="0E1267A4"/>
    <w:rsid w:val="1E0D753A"/>
    <w:rsid w:val="48BF3745"/>
    <w:rsid w:val="5BC40C67"/>
    <w:rsid w:val="5C9F40F8"/>
    <w:rsid w:val="655272C6"/>
    <w:rsid w:val="6703126A"/>
    <w:rsid w:val="6C3B5814"/>
    <w:rsid w:val="7E2F619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Date"/>
    <w:basedOn w:val="1"/>
    <w:next w:val="1"/>
    <w:link w:val="13"/>
    <w:qFormat/>
    <w:uiPriority w:val="0"/>
    <w:pPr>
      <w:ind w:left="100" w:leftChars="2500"/>
    </w:pPr>
  </w:style>
  <w:style w:type="paragraph" w:styleId="3">
    <w:name w:val="Balloon Text"/>
    <w:basedOn w:val="1"/>
    <w:link w:val="16"/>
    <w:qFormat/>
    <w:uiPriority w:val="0"/>
    <w:rPr>
      <w:sz w:val="18"/>
      <w:szCs w:val="18"/>
    </w:rPr>
  </w:style>
  <w:style w:type="paragraph" w:styleId="4">
    <w:name w:val="footer"/>
    <w:basedOn w:val="1"/>
    <w:link w:val="15"/>
    <w:qFormat/>
    <w:uiPriority w:val="0"/>
    <w:pPr>
      <w:tabs>
        <w:tab w:val="center" w:pos="4153"/>
        <w:tab w:val="right" w:pos="8306"/>
      </w:tabs>
      <w:snapToGrid w:val="0"/>
      <w:jc w:val="left"/>
    </w:pPr>
    <w:rPr>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0"/>
    <w:rPr>
      <w:b/>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_Style 8"/>
    <w:basedOn w:val="1"/>
    <w:uiPriority w:val="0"/>
    <w:rPr>
      <w:rFonts w:ascii="宋体" w:hAnsi="宋体" w:cs="Courier New"/>
      <w:sz w:val="32"/>
      <w:szCs w:val="32"/>
    </w:rPr>
  </w:style>
  <w:style w:type="paragraph" w:customStyle="1" w:styleId="11">
    <w:name w:val="_Style 1"/>
    <w:basedOn w:val="1"/>
    <w:qFormat/>
    <w:uiPriority w:val="34"/>
    <w:pPr>
      <w:ind w:firstLine="420"/>
    </w:pPr>
  </w:style>
  <w:style w:type="character" w:customStyle="1" w:styleId="12">
    <w:name w:val="font_black"/>
    <w:basedOn w:val="6"/>
    <w:uiPriority w:val="0"/>
  </w:style>
  <w:style w:type="character" w:customStyle="1" w:styleId="13">
    <w:name w:val="日期 Char"/>
    <w:basedOn w:val="6"/>
    <w:link w:val="2"/>
    <w:qFormat/>
    <w:uiPriority w:val="0"/>
    <w:rPr>
      <w:kern w:val="2"/>
      <w:sz w:val="21"/>
      <w:szCs w:val="24"/>
    </w:rPr>
  </w:style>
  <w:style w:type="character" w:customStyle="1" w:styleId="14">
    <w:name w:val="页眉 Char"/>
    <w:basedOn w:val="6"/>
    <w:link w:val="5"/>
    <w:qFormat/>
    <w:uiPriority w:val="0"/>
    <w:rPr>
      <w:kern w:val="2"/>
      <w:sz w:val="18"/>
      <w:szCs w:val="18"/>
    </w:rPr>
  </w:style>
  <w:style w:type="character" w:customStyle="1" w:styleId="15">
    <w:name w:val="页脚 Char"/>
    <w:basedOn w:val="6"/>
    <w:link w:val="4"/>
    <w:qFormat/>
    <w:uiPriority w:val="0"/>
    <w:rPr>
      <w:kern w:val="2"/>
      <w:sz w:val="18"/>
      <w:szCs w:val="18"/>
    </w:rPr>
  </w:style>
  <w:style w:type="character" w:customStyle="1" w:styleId="16">
    <w:name w:val="批注框文本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CD161D-F7BE-40E2-AF1C-93CB26F892E3}">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713</Words>
  <Characters>4066</Characters>
  <Lines>33</Lines>
  <Paragraphs>9</Paragraphs>
  <ScaleCrop>false</ScaleCrop>
  <LinksUpToDate>false</LinksUpToDate>
  <CharactersWithSpaces>4770</CharactersWithSpaces>
  <Application>WPS Office_10.8.0.5648_F1E327BC-269C-435d-A152-05C5408002CA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2020-11-19T00:39:00Z</dcterms:created>
  <dc:creator>李宣含</dc:creator>
  <cp:lastModifiedBy>wjw</cp:lastModifiedBy>
  <dcterms:modified xsi:type="dcterms:W3CDTF">2020-11-20T09:00:50Z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2052-10.8.0.5648</vt:lpwstr>
  </property>
</Properties>
</file>