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23A85">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关于《北京市朝阳区“十五五”时期</w:t>
      </w:r>
    </w:p>
    <w:p w14:paraId="78A4B8DA">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应急体系规划》的起草说明</w:t>
      </w:r>
    </w:p>
    <w:p w14:paraId="5B641C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0C66F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五”时期是我国基本实现社会主义现代化承上启下的关键期，也是以改革创新推动应急管理体系和能力现代化的重要窗口期。应急管理是国家治理体系和治理能力的重要组成部分，承担防范化解重大安全风险、及时应对处置各类灾害事故的重要职责，担负保护人民群众生命财产安全和维护社会稳定的重要使命。党的二十大以来，习近平总书记就应急管理工作作出一系列重要指示批示，明确提出“坚持安全第一、预防为主，建立大安全大应急框架”，为新时代应急管理改革发展提供了根本遵循。</w:t>
      </w:r>
    </w:p>
    <w:p w14:paraId="74F074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全球治理体系深刻变革，传统与非传统安全风险交织叠加，突发事件复杂性、衍生性与破坏性日益凸显。朝阳区作为首都功能的重要承载区、国际交往的重要窗口和经济发展大区，人口密集、要素聚集、城市运行系统复杂，既面临高层建筑、地下空间、城市生命线等传统高风险，也面对新产业、新业态带来的新型风险挑战，应急管理任务艰巨繁重。与此同时，国家层面对应急管理体系与能力现代化建设的高度重视，新一代信息技术的迅猛发展，以及全社会安全意识的持续提升，也为朝阳区系统提升应急管理水平提供了战略指引、科技支撑和良好社会基础。</w:t>
      </w:r>
    </w:p>
    <w:p w14:paraId="06121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编制《北京市朝阳区“十五五”时期应急体系规划》（以下简称《规划》），系统谋划未来五年应急体系发展蓝图、目标任务和实现路径，是深入贯彻习近平总书记对应急管理工作重要指示精神的具体行动，是服务新时代首都发展、建设更高水平“五宜”朝阳的内在要求，对全面提升区域风险防控、应急救援、防灾减灾救灾能力，扎实推进韧性城市建设，具有十分重要的战略意义与现实意义。</w:t>
      </w:r>
    </w:p>
    <w:p w14:paraId="3BAB5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二、起草工作过程</w:t>
      </w:r>
    </w:p>
    <w:p w14:paraId="4ECDEE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朝阳区委、区政府高度重视应急管理工作，《规划》编制工作由区应急管理局牵头，严格遵循国家、北京市、朝阳区相关工作部署与要求，坚持科学严谨、集思广益、衔接协调的原则，稳步推进规划编制各项工作。</w:t>
      </w:r>
    </w:p>
    <w:p w14:paraId="54FD9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（一）组建专班，强化组织保障</w:t>
      </w:r>
    </w:p>
    <w:p w14:paraId="76275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成立由区应急管理局领导牵头，相关科室骨干与专业技术团队共同参与的规划编制专班，明确职责分工与进度安排，确保编制工作有序开展。</w:t>
      </w:r>
    </w:p>
    <w:p w14:paraId="3195ED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（二）深入调研，摸清现状需求</w:t>
      </w:r>
    </w:p>
    <w:p w14:paraId="5BB71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广泛开展实地调研与案例分析，系统梳理重点城市应急管理先进经验。组织召开多场相关单位专题座谈会，准确把握区域应急管理的实际情况与发展需求。</w:t>
      </w:r>
    </w:p>
    <w:p w14:paraId="396399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（三）深化研究，夯实编制基础</w:t>
      </w:r>
    </w:p>
    <w:p w14:paraId="4FF62C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前期研究，全面评估“十四五”时期朝阳区应急管理体系建设成效与指标完成情况，深入分析“十五五”时期面临的新形势、新挑战，围绕大安全大应急框架构建、韧性城市建设、智慧应急等关键领域开展整体思路研究，为规划编制奠定了扎实的工作基础和技术支撑。</w:t>
      </w:r>
    </w:p>
    <w:p w14:paraId="0EB18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（四）借鉴经验，拓宽工作视野</w:t>
      </w:r>
    </w:p>
    <w:p w14:paraId="67F18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学习借鉴上海市浦东新区、深圳市、青岛市、重庆市等地区在应急管理方面的创新理念与实践成果，结合朝阳实际吸收转化，提升规划的创新性与实效性。</w:t>
      </w:r>
    </w:p>
    <w:p w14:paraId="2215D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（五）注重衔接，确保系统协调</w:t>
      </w:r>
    </w:p>
    <w:p w14:paraId="32846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在编制过程中，始终坚持与《北京市“十五五”时期应急体系规划》《北京城市总体规划（</w:t>
      </w:r>
      <w:r>
        <w:rPr>
          <w:rFonts w:hint="default" w:ascii="Times New Roman" w:hAnsi="Times New Roman" w:eastAsia="仿宋_GB2312" w:cs="Times New Roman"/>
          <w:sz w:val="32"/>
          <w:szCs w:val="32"/>
          <w:lang w:val="en-US" w:eastAsia="zh-CN"/>
        </w:rPr>
        <w:t>2016</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2035</w:t>
      </w:r>
      <w:r>
        <w:rPr>
          <w:rFonts w:hint="eastAsia" w:ascii="仿宋_GB2312" w:hAnsi="仿宋_GB2312" w:eastAsia="仿宋_GB2312" w:cs="仿宋_GB2312"/>
          <w:sz w:val="32"/>
          <w:szCs w:val="32"/>
          <w:lang w:val="en-US" w:eastAsia="zh-CN"/>
        </w:rPr>
        <w:t>年）》《北京市朝阳区国民经济和社会发展第十五个五年规划》等上位规划和区域重大战略紧密对接，同时注重与区内各相关专项规划协调一致，形成政策合力。</w:t>
      </w:r>
    </w:p>
    <w:p w14:paraId="6DE9F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（六）征求意见，凝聚各方共识</w:t>
      </w:r>
    </w:p>
    <w:p w14:paraId="06153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坚持开门编规划，广泛征求区级相关部门、各街乡以及相关领域专家的意见建议，对收集到的意见对收集到的意见逐条研讨论证，吸收合理内容，经多轮修改完善，形成征求意见稿。</w:t>
      </w:r>
    </w:p>
    <w:p w14:paraId="5DE9D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三、主要内容</w:t>
      </w:r>
    </w:p>
    <w:p w14:paraId="2D9C6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《规划》以构建“大安全大应急”框架为统领，以推进应急管理体系和能力现代化为主线，按照“总结成效—</w:t>
      </w:r>
      <w:r>
        <w:rPr>
          <w:rFonts w:hint="eastAsia" w:ascii="仿宋_GB2312" w:hAnsi="仿宋_GB2312" w:eastAsia="仿宋_GB2312" w:cs="仿宋_GB2312"/>
          <w:sz w:val="32"/>
          <w:szCs w:val="32"/>
          <w:lang w:val="en-US" w:eastAsia="zh-CN"/>
        </w:rPr>
        <w:t>研判</w:t>
      </w:r>
      <w:r>
        <w:rPr>
          <w:rFonts w:hint="default" w:ascii="仿宋_GB2312" w:hAnsi="仿宋_GB2312" w:eastAsia="仿宋_GB2312" w:cs="仿宋_GB2312"/>
          <w:sz w:val="32"/>
          <w:szCs w:val="32"/>
          <w:lang w:val="en-US" w:eastAsia="zh-CN"/>
        </w:rPr>
        <w:t>形势—明确目标—部署任务—布局工程”的逻辑</w:t>
      </w:r>
      <w:r>
        <w:rPr>
          <w:rFonts w:hint="eastAsia" w:ascii="仿宋_GB2312" w:hAnsi="仿宋_GB2312" w:eastAsia="仿宋_GB2312" w:cs="仿宋_GB2312"/>
          <w:sz w:val="32"/>
          <w:szCs w:val="32"/>
          <w:lang w:val="en-US" w:eastAsia="zh-CN"/>
        </w:rPr>
        <w:t>展开</w:t>
      </w:r>
      <w:r>
        <w:rPr>
          <w:rFonts w:hint="default" w:ascii="仿宋_GB2312" w:hAnsi="仿宋_GB2312" w:eastAsia="仿宋_GB2312" w:cs="仿宋_GB2312"/>
          <w:sz w:val="32"/>
          <w:szCs w:val="32"/>
          <w:lang w:val="en-US" w:eastAsia="zh-CN"/>
        </w:rPr>
        <w:t>。从八个方面部署主要任务</w:t>
      </w:r>
      <w:r>
        <w:rPr>
          <w:rFonts w:hint="eastAsia" w:ascii="仿宋_GB2312" w:hAnsi="仿宋_GB2312" w:eastAsia="仿宋_GB2312" w:cs="仿宋_GB2312"/>
          <w:sz w:val="32"/>
          <w:szCs w:val="32"/>
          <w:lang w:val="en-US" w:eastAsia="zh-CN"/>
        </w:rPr>
        <w:t>，即</w:t>
      </w:r>
      <w:r>
        <w:rPr>
          <w:rFonts w:hint="default" w:ascii="仿宋_GB2312" w:hAnsi="仿宋_GB2312" w:eastAsia="仿宋_GB2312" w:cs="仿宋_GB2312"/>
          <w:sz w:val="32"/>
          <w:szCs w:val="32"/>
          <w:lang w:val="en-US" w:eastAsia="zh-CN"/>
        </w:rPr>
        <w:t>健全应急管理组织体系、完善安全生产治理体系、增强韧性城市建设能力、增强综合应急处理能力、筑牢消防安全管理体系、提升防震减灾处理能力、构建智慧应急支撑体系、夯实基层应急管理能力</w:t>
      </w:r>
      <w:r>
        <w:rPr>
          <w:rFonts w:hint="eastAsia" w:ascii="仿宋_GB2312" w:hAnsi="仿宋_GB2312" w:eastAsia="仿宋_GB2312" w:cs="仿宋_GB2312"/>
          <w:sz w:val="32"/>
          <w:szCs w:val="32"/>
          <w:lang w:val="en-US" w:eastAsia="zh-CN"/>
        </w:rPr>
        <w:t>。为推动任务落实，《规划》</w:t>
      </w:r>
      <w:r>
        <w:rPr>
          <w:rFonts w:hint="default" w:ascii="仿宋_GB2312" w:hAnsi="仿宋_GB2312" w:eastAsia="仿宋_GB2312" w:cs="仿宋_GB2312"/>
          <w:sz w:val="32"/>
          <w:szCs w:val="32"/>
          <w:lang w:val="en-US" w:eastAsia="zh-CN"/>
        </w:rPr>
        <w:t>部署了“十五五”时期应急管理的主要任务和具体举措。</w:t>
      </w:r>
    </w:p>
    <w:p w14:paraId="49344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四、需要特别说明的问题</w:t>
      </w:r>
    </w:p>
    <w:p w14:paraId="791C5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（一）有关文件内容的特殊情况</w:t>
      </w:r>
    </w:p>
    <w:p w14:paraId="02A74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《规划》以习近平总书记关于应急管理重要论述精神为根本遵循，深入落实“大安全大应急”框架建设要求，立足朝阳区超大城市中心城区定位，突出问题导向、目标导向和结果导向，针对新风险</w:t>
      </w:r>
      <w:r>
        <w:rPr>
          <w:rFonts w:hint="eastAsia" w:ascii="仿宋_GB2312" w:hAnsi="仿宋_GB2312" w:eastAsia="仿宋_GB2312" w:cs="仿宋_GB2312"/>
          <w:sz w:val="32"/>
          <w:szCs w:val="32"/>
          <w:lang w:val="en-US" w:eastAsia="zh-CN"/>
        </w:rPr>
        <w:t>新变化</w:t>
      </w:r>
      <w:r>
        <w:rPr>
          <w:rFonts w:hint="default" w:ascii="仿宋_GB2312" w:hAnsi="仿宋_GB2312" w:eastAsia="仿宋_GB2312" w:cs="仿宋_GB2312"/>
          <w:sz w:val="32"/>
          <w:szCs w:val="32"/>
          <w:lang w:val="en-US" w:eastAsia="zh-CN"/>
        </w:rPr>
        <w:t>新挑战提出创新性举措。《规划》坚持系统思维，注重统筹发展和安全、统筹传统风险和新型风险、统筹预防和应急处置、统筹政府主导和社会参与，着力打造与“五宜”朝阳建设相匹配的安全保障体系，为超大城市中心城区应急管理现代化提供“朝阳</w:t>
      </w:r>
      <w:r>
        <w:rPr>
          <w:rFonts w:hint="eastAsia" w:ascii="仿宋_GB2312" w:hAnsi="仿宋_GB2312" w:eastAsia="仿宋_GB2312" w:cs="仿宋_GB2312"/>
          <w:sz w:val="32"/>
          <w:szCs w:val="32"/>
          <w:lang w:val="en-US" w:eastAsia="zh-CN"/>
        </w:rPr>
        <w:t>路径</w:t>
      </w:r>
      <w:r>
        <w:rPr>
          <w:rFonts w:hint="default" w:ascii="仿宋_GB2312" w:hAnsi="仿宋_GB2312" w:eastAsia="仿宋_GB2312" w:cs="仿宋_GB2312"/>
          <w:sz w:val="32"/>
          <w:szCs w:val="32"/>
          <w:lang w:val="en-US" w:eastAsia="zh-CN"/>
        </w:rPr>
        <w:t>”。</w:t>
      </w:r>
    </w:p>
    <w:p w14:paraId="5292CE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）与既有政策文件的衔接协调情况</w:t>
      </w:r>
    </w:p>
    <w:p w14:paraId="44D8B2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《规划》严格遵循《中共中央关于制定国民经济和社会发展第十五个五年规划的建议》《突发事件应急预案管理办法》《中共中央办公厅</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国务院办公厅关于进一步提升基层应急管理能力的意见》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国家防灾减灾救灾委员会办公室关于进一步加强应急抢险救灾物资保障体系和能力建设的指导意见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等国家层面政策文件要求，与《北京市“十五五”时期应急体系规划》《北京城市总体规划（</w:t>
      </w:r>
      <w:r>
        <w:rPr>
          <w:rFonts w:hint="default" w:ascii="Times New Roman" w:hAnsi="Times New Roman" w:eastAsia="仿宋_GB2312" w:cs="Times New Roman"/>
          <w:sz w:val="32"/>
          <w:szCs w:val="32"/>
          <w:lang w:val="en-US" w:eastAsia="zh-CN"/>
        </w:rPr>
        <w:t>2016</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2035</w:t>
      </w:r>
      <w:r>
        <w:rPr>
          <w:rFonts w:hint="default" w:ascii="仿宋_GB2312" w:hAnsi="仿宋_GB2312" w:eastAsia="仿宋_GB2312" w:cs="仿宋_GB2312"/>
          <w:sz w:val="32"/>
          <w:szCs w:val="32"/>
          <w:lang w:val="en-US" w:eastAsia="zh-CN"/>
        </w:rPr>
        <w:t>年）》《北京市朝阳区国民经济和社会发展第十五个五年规划》《朝阳分区规划（国土空间规划）（</w:t>
      </w:r>
      <w:r>
        <w:rPr>
          <w:rFonts w:hint="default" w:ascii="Times New Roman" w:hAnsi="Times New Roman" w:eastAsia="楷体_GB2312" w:cs="Times New Roman"/>
          <w:sz w:val="32"/>
          <w:szCs w:val="32"/>
          <w:lang w:val="en-US" w:eastAsia="zh-CN"/>
        </w:rPr>
        <w:t>2017</w:t>
      </w:r>
      <w:r>
        <w:rPr>
          <w:rFonts w:hint="default"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2035</w:t>
      </w:r>
      <w:r>
        <w:rPr>
          <w:rFonts w:hint="default" w:ascii="仿宋_GB2312" w:hAnsi="仿宋_GB2312" w:eastAsia="仿宋_GB2312" w:cs="仿宋_GB2312"/>
          <w:sz w:val="32"/>
          <w:szCs w:val="32"/>
          <w:lang w:val="en-US" w:eastAsia="zh-CN"/>
        </w:rPr>
        <w:t>年）》等规划紧密衔接，形成上下贯通、前后衔接、协同发力的政策体系，确保各项工作部署的连续性和系统性。</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48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51D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D51D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4DCB"/>
    <w:rsid w:val="00515C5E"/>
    <w:rsid w:val="04180F6C"/>
    <w:rsid w:val="07967F4C"/>
    <w:rsid w:val="0EAB5790"/>
    <w:rsid w:val="17716EB9"/>
    <w:rsid w:val="20B961BA"/>
    <w:rsid w:val="20DF0A03"/>
    <w:rsid w:val="2E5076E8"/>
    <w:rsid w:val="36674CE9"/>
    <w:rsid w:val="39C40E4F"/>
    <w:rsid w:val="3A4E63BC"/>
    <w:rsid w:val="3E7078F5"/>
    <w:rsid w:val="525A423E"/>
    <w:rsid w:val="63156261"/>
    <w:rsid w:val="64174701"/>
    <w:rsid w:val="65D73958"/>
    <w:rsid w:val="65FD3134"/>
    <w:rsid w:val="68D7478A"/>
    <w:rsid w:val="6A7C63FB"/>
    <w:rsid w:val="6ABE62BC"/>
    <w:rsid w:val="753A48D1"/>
    <w:rsid w:val="793D677F"/>
    <w:rsid w:val="7D805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2364</Words>
  <Characters>2382</Characters>
  <Lines>0</Lines>
  <Paragraphs>0</Paragraphs>
  <TotalTime>11</TotalTime>
  <ScaleCrop>false</ScaleCrop>
  <LinksUpToDate>false</LinksUpToDate>
  <CharactersWithSpaces>2385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2026-02-10T02:06:00Z</dcterms:created>
  <dc:creator>lszh</dc:creator>
  <cp:lastModifiedBy>Administrator</cp:lastModifiedBy>
  <dcterms:modified xsi:type="dcterms:W3CDTF">2026-02-10T04:01:04Z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eyJoZGlkIjoiNDRhMDJjMWVlNzJkYWIyMGNkMzY2OWU4ZjNiMGIyYmYifQ==</vt:lpwstr>
  </property>
  <property fmtid="{D5CDD505-2E9C-101B-9397-08002B2CF9AE}" pid="4" name="ICV">
    <vt:lpwstr>1EBFCFB2B63E4AB28A51DE5E3953BC29_12</vt:lpwstr>
  </property>
</Properties>
</file>