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line="560" w:lineRule="exact"/>
        <w:jc w:val="center"/>
        <w:rPr>
          <w:rFonts w:eastAsia="方正小标宋简体"/>
          <w:sz w:val="44"/>
          <w:szCs w:val="44"/>
        </w:rPr>
      </w:pPr>
      <w:bookmarkStart w:id="0" w:name="_GoBack"/>
      <w:r>
        <w:rPr>
          <w:rFonts w:hint="eastAsia" w:eastAsia="方正小标宋简体"/>
          <w:sz w:val="44"/>
          <w:szCs w:val="44"/>
        </w:rPr>
        <w:t>关于</w:t>
      </w:r>
      <w:r>
        <w:rPr>
          <w:rFonts w:hint="eastAsia" w:ascii="方正小标宋简体" w:eastAsia="方正小标宋简体"/>
          <w:sz w:val="44"/>
          <w:szCs w:val="44"/>
        </w:rPr>
        <w:t>朝阳区高质量建设国家级人力资源特色服务出口基地的意见</w:t>
      </w:r>
    </w:p>
    <w:p>
      <w:pPr>
        <w:suppressAutoHyphens/>
        <w:adjustRightInd w:val="0"/>
        <w:snapToGrid w:val="0"/>
        <w:spacing w:line="560" w:lineRule="exact"/>
        <w:ind w:firstLine="640" w:firstLineChars="200"/>
        <w:rPr>
          <w:rFonts w:eastAsia="仿宋_GB2312" w:cs="仿宋_GB2312"/>
          <w:sz w:val="32"/>
          <w:szCs w:val="32"/>
        </w:rPr>
      </w:pPr>
    </w:p>
    <w:p>
      <w:pPr>
        <w:suppressAutoHyphen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人力资源市场暂行条例》（国务院令第700号）、《商务部等7部委关于建设国家级特色服务出口基地》（2022年第9号公告）、《商务部等7部门办公厅(室)关于做好专业类特色服务出口基地建设工作的通知》(商办服贸函〔2022〕112号)、《北京市人民政府关于加快发展人力资源服务业的意见》（京政发〔2014〕31号）要求，建设人力资源服务出口基地（以下简称基地）是推动我国人力资源服务业进一步开放发展，培育国际竞争与合作新优势，切实服务“一带一路”建设和北京市“两区”建设的创新举措。为贯彻落实党中央、国务院决策部署，支持人力资源服务出口基地创新发展、先行先试，现提出如下意见。</w:t>
      </w:r>
    </w:p>
    <w:p>
      <w:pPr>
        <w:suppressAutoHyphens/>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一、总体思路和发展目标</w:t>
      </w:r>
    </w:p>
    <w:p>
      <w:pPr>
        <w:suppressAutoHyphen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以国家出口基地建设政策方针为指导，立足首都城市战略定位，结合朝阳区区域发展现状，打造全国人力资源服务出口基地的标杆。加速推进人力资源服务产业结构调整升级，加快建设具有朝阳特色的人力资源服务国际化发展体系，形成一批具有国际竞争力的人力资源服务贸易机构（以下简称机构）。加快人力资源服务产业与数字经济、文化贸易、跨境金融等的深度融合，打造人力资源服务国际合作交流平台、技术创新平台和基地管理平台。形成科学的、高站位的和具有引领性的人力资源服务出口政策体系、监管体系、标准化体系。</w:t>
      </w:r>
    </w:p>
    <w:p>
      <w:pPr>
        <w:suppressAutoHyphens/>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二、加强基地标准化建设和制度化建设</w:t>
      </w:r>
    </w:p>
    <w:p>
      <w:pPr>
        <w:numPr>
          <w:ilvl w:val="0"/>
          <w:numId w:val="1"/>
        </w:numPr>
        <w:suppressAutoHyphen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推进标准化建设。</w:t>
      </w:r>
      <w:r>
        <w:rPr>
          <w:rFonts w:hint="eastAsia" w:ascii="仿宋_GB2312" w:hAnsi="仿宋_GB2312" w:eastAsia="仿宋_GB2312" w:cs="仿宋_GB2312"/>
          <w:sz w:val="32"/>
          <w:szCs w:val="32"/>
        </w:rPr>
        <w:t>建立人力资源服务贸易标准体系和分业态标准化流程，形成可复制可推广的标准化模式，引导基地内人力资源服务机构按照标准化流程开展业务。认定一批标准化示范机构，对认定机构给予一次性10万元奖励。</w:t>
      </w:r>
    </w:p>
    <w:p>
      <w:pPr>
        <w:numPr>
          <w:ilvl w:val="0"/>
          <w:numId w:val="1"/>
        </w:numPr>
        <w:suppressAutoHyphens/>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建立科学有效的统计机制。搭建人力资源服务贸易统计制度框架，逐步完善人力资源服务贸易统计口径，建立重点机构联系制度，组织开展机构数据直报工作，全面掌握本区人力资源服务贸易情况，提升科学决策水平。</w:t>
      </w:r>
    </w:p>
    <w:p>
      <w:pPr>
        <w:numPr>
          <w:ilvl w:val="0"/>
          <w:numId w:val="1"/>
        </w:numPr>
        <w:suppressAutoHyphens/>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优化办理事项流程。在基地深化国际人才出入境、签证居留、海外留学生引进、工作许可等制度，畅通审批渠道，简化审批流程，将相关事项列入“最多跑一次”清单，给予高端国际人才签证办理“绿色通道”。</w:t>
      </w:r>
    </w:p>
    <w:p>
      <w:pPr>
        <w:suppressAutoHyphens/>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三、大力推进人力资源服务贸易“引进来”战略</w:t>
      </w:r>
    </w:p>
    <w:p>
      <w:pPr>
        <w:numPr>
          <w:ilvl w:val="0"/>
          <w:numId w:val="1"/>
        </w:numPr>
        <w:suppressAutoHyphens/>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扶持一批优秀服务贸易机构。支持基地人力资源服务贸易机构“做大做强”、拓展业态、提升能级、创新发展。对上一年度服务贸易贡献总量在1亿美元以上且在全区人力资源服务机构排名前10的企业给予一次性资金奖励，最高不超过50万元。</w:t>
      </w:r>
    </w:p>
    <w:p>
      <w:pPr>
        <w:numPr>
          <w:ilvl w:val="0"/>
          <w:numId w:val="1"/>
        </w:numPr>
        <w:suppressAutoHyphens/>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吸引一批优质服务贸易机构。吸引一批人力资源服务贸易总部型机构落户基地，引进一批跨国人力资源服务贸易机构入驻基地，引导一批人力资源服务贸易机构在基地设立子公司或分支机构。对新认定或新迁入的跨国公司地区总部，给予一次性资金奖励，奖励金额不超过1000万元。对新设立或新迁入的总部型机构，给予一次性资金奖励，奖励金额不超过500万元。</w:t>
      </w:r>
    </w:p>
    <w:p>
      <w:pPr>
        <w:numPr>
          <w:ilvl w:val="0"/>
          <w:numId w:val="1"/>
        </w:numPr>
        <w:suppressAutoHyphens/>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认定一批服务贸易孵化基地。支持企业在基地建立人力资源服务贸易孵化基地，对认定为出口孵化基地的，给予一次性奖励30万元。鼓励在境外设立孵化培育机构或团队，对接国际创新资源，实施境外人才项目预孵化，对将境外孵化培育的创业团队落户本区的，每孵化引回一家机构或一个团队，给予一次性奖励10万元。</w:t>
      </w:r>
    </w:p>
    <w:p>
      <w:pPr>
        <w:numPr>
          <w:ilvl w:val="0"/>
          <w:numId w:val="1"/>
        </w:numPr>
        <w:suppressAutoHyphens/>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鼓励一批成长型机构开展服务贸易。基地内或新落地基地的专精特新“小巨人”机构、独角兽机构、“瞪羚”企业等高成长型机构开展人力资源服务贸易的，根据其对区综合贡献，给予三年每年10万元的发展补贴。</w:t>
      </w:r>
    </w:p>
    <w:p>
      <w:pPr>
        <w:suppressAutoHyphens/>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四、积极引导人力资源服务贸易机构“出海”</w:t>
      </w:r>
    </w:p>
    <w:p>
      <w:pPr>
        <w:numPr>
          <w:ilvl w:val="0"/>
          <w:numId w:val="1"/>
        </w:num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多渠道壮大人力资源服务出口力量。支持存量人力资源服务贸易机构通过兼并、收购、重组、合作等方式在境外开设办事处、分公司、研发中心和人才站的，扩大境外板块业务。每新设立一处，经审核，按每处实际建设成本的50%给予一次性补贴，最高补贴10万元。对于其中通过银行贷款及其他各类金融工具实现的融资且用于企业境外兼并、收购、重组、合作周转的，给予贴息支持，贴息最高利率不超过同期贷款市场报价利率（LPR），贴息比例最高不超过利息金额的50%，最长不超过5年。</w:t>
      </w:r>
    </w:p>
    <w:p>
      <w:pPr>
        <w:numPr>
          <w:ilvl w:val="0"/>
          <w:numId w:val="1"/>
        </w:num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境外设立办事处或分公司境外营业收入全部或超80%计入本区母公司财税项下的，对年度前三家服务贸易营业收入首次达到：2000万元至1亿元、1亿元及以上的服务机构，经审核，分别给予180万元以内、400万元以内一次性专项资助。</w:t>
      </w:r>
    </w:p>
    <w:p>
      <w:pPr>
        <w:pStyle w:val="4"/>
        <w:numPr>
          <w:ilvl w:val="0"/>
          <w:numId w:val="1"/>
        </w:numPr>
        <w:spacing w:line="560" w:lineRule="exact"/>
        <w:ind w:firstLine="640" w:firstLineChars="200"/>
        <w:rPr>
          <w:rFonts w:hAnsi="仿宋_GB2312" w:cs="仿宋_GB2312"/>
          <w:sz w:val="32"/>
          <w:szCs w:val="32"/>
        </w:rPr>
      </w:pPr>
      <w:r>
        <w:rPr>
          <w:rFonts w:hint="eastAsia" w:hAnsi="仿宋_GB2312" w:cs="仿宋_GB2312"/>
          <w:sz w:val="32"/>
          <w:szCs w:val="32"/>
        </w:rPr>
        <w:t>鼓励拓展海外人力资源服务外包业务规模。海外人力资源服务外包业务营业收入年增速超30%的，按照区级综合贡献给予一定的资金奖励。外包员工劳动关系在本区的，按比例给予一定的资金奖励。</w:t>
      </w:r>
    </w:p>
    <w:p>
      <w:pPr>
        <w:pStyle w:val="4"/>
        <w:numPr>
          <w:ilvl w:val="0"/>
          <w:numId w:val="1"/>
        </w:numPr>
        <w:spacing w:line="560" w:lineRule="exact"/>
        <w:ind w:firstLine="640" w:firstLineChars="200"/>
        <w:rPr>
          <w:rFonts w:hAnsi="仿宋_GB2312" w:cs="仿宋_GB2312"/>
          <w:sz w:val="32"/>
          <w:szCs w:val="32"/>
        </w:rPr>
      </w:pPr>
      <w:r>
        <w:rPr>
          <w:rFonts w:hint="eastAsia" w:hAnsi="仿宋_GB2312" w:cs="仿宋_GB2312"/>
          <w:bCs/>
          <w:sz w:val="32"/>
          <w:szCs w:val="32"/>
        </w:rPr>
        <w:t>联盟化运作强化出口竞争力。</w:t>
      </w:r>
      <w:r>
        <w:rPr>
          <w:rFonts w:hint="eastAsia" w:hAnsi="仿宋_GB2312" w:cs="仿宋_GB2312"/>
          <w:sz w:val="32"/>
          <w:szCs w:val="32"/>
        </w:rPr>
        <w:t>在朝阳区人力资源服务促进会下成立人力资源服务贸易专委会，组建朝阳区人力资源服务出口联盟，支持机构集约式“抱团出海”。以专委会身份参与人力资源服务贸易，开拓国际市场，构建全球服务网络，打包国际化客户或服务贸易订单，降低获客成本，引导联盟机构互相协作开展业务。</w:t>
      </w:r>
    </w:p>
    <w:p>
      <w:pPr>
        <w:pStyle w:val="4"/>
        <w:numPr>
          <w:ilvl w:val="0"/>
          <w:numId w:val="1"/>
        </w:numPr>
        <w:spacing w:line="560" w:lineRule="exact"/>
        <w:ind w:firstLine="640" w:firstLineChars="200"/>
        <w:rPr>
          <w:rFonts w:hAnsi="仿宋_GB2312" w:cs="仿宋_GB2312"/>
          <w:sz w:val="32"/>
          <w:szCs w:val="32"/>
        </w:rPr>
      </w:pPr>
      <w:r>
        <w:rPr>
          <w:rFonts w:hint="eastAsia" w:hAnsi="仿宋_GB2312" w:cs="仿宋_GB2312"/>
          <w:bCs/>
          <w:sz w:val="32"/>
          <w:szCs w:val="32"/>
        </w:rPr>
        <w:t>探索建设境外用工信息化平台。</w:t>
      </w:r>
      <w:r>
        <w:rPr>
          <w:rFonts w:hint="eastAsia" w:hAnsi="仿宋_GB2312" w:cs="仿宋_GB2312"/>
          <w:sz w:val="32"/>
          <w:szCs w:val="32"/>
        </w:rPr>
        <w:t>鼓励机构加快服务贸易数字化转型，线上线下融合发展，打造综合性的境外用工“云平台”，实现境外用工信息发布、招聘、线上签约等功能，对自主建设信息化平台的机构给予三年50%、30%和10%的建设费用补贴，每年最高不超过30万元。</w:t>
      </w:r>
    </w:p>
    <w:p>
      <w:pPr>
        <w:suppressAutoHyphens/>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五、创新人力资源服务贸易金融服务支持</w:t>
      </w:r>
    </w:p>
    <w:p>
      <w:pPr>
        <w:pStyle w:val="4"/>
        <w:numPr>
          <w:ilvl w:val="0"/>
          <w:numId w:val="1"/>
        </w:numPr>
        <w:spacing w:line="560" w:lineRule="exact"/>
        <w:ind w:firstLine="640" w:firstLineChars="200"/>
        <w:rPr>
          <w:rFonts w:hAnsi="仿宋_GB2312" w:cs="仿宋_GB2312"/>
          <w:sz w:val="32"/>
          <w:szCs w:val="32"/>
        </w:rPr>
      </w:pPr>
      <w:r>
        <w:rPr>
          <w:rFonts w:hint="eastAsia" w:hAnsi="仿宋_GB2312" w:cs="仿宋_GB2312"/>
          <w:sz w:val="32"/>
          <w:szCs w:val="32"/>
        </w:rPr>
        <w:t>优化人力资源服务贸易结算方式。积极推动北京自贸区跨境双向人民币外汇制度落地，探索在跨境人力资源服务贸易中使用人民币计价结算的途径和方式，搭建境外薪资专项绿色通道。争取人社部、商务部、中国人民银行、国家外汇管理局等部委支持，推动在基地设立人力资源服务贸易外汇交易板块或外汇管理局支局，促进跨境人力资源服务交易效率和投融资结算便利化。</w:t>
      </w:r>
    </w:p>
    <w:p>
      <w:pPr>
        <w:pStyle w:val="4"/>
        <w:numPr>
          <w:ilvl w:val="0"/>
          <w:numId w:val="1"/>
        </w:numPr>
        <w:spacing w:line="560" w:lineRule="exact"/>
        <w:ind w:firstLine="640" w:firstLineChars="200"/>
        <w:rPr>
          <w:rFonts w:hAnsi="仿宋_GB2312" w:cs="仿宋_GB2312"/>
          <w:sz w:val="32"/>
          <w:szCs w:val="32"/>
        </w:rPr>
      </w:pPr>
      <w:r>
        <w:rPr>
          <w:rFonts w:hint="eastAsia" w:hAnsi="仿宋_GB2312" w:cs="仿宋_GB2312"/>
          <w:sz w:val="32"/>
          <w:szCs w:val="32"/>
        </w:rPr>
        <w:t>引导金融机构支持人力资源服务贸易。支持有条件的金融机构在基地设立人力资源服务贸易专营部门或机构，引导金融机构深入研究人力资源服务贸易特点和规律，为人力资源服务贸易机构提供定制化、场景化、差异化的金融产品；鼓励银行等金融机构加大信贷投入，提供特色贷款业务，适当提高贷款额度；鼓励保险公司针对人力资源服务贸易特点研发新业务，为人力资源服务出口项目提供保险支持。</w:t>
      </w:r>
    </w:p>
    <w:p>
      <w:pPr>
        <w:suppressAutoHyphens/>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六、打造高水平人力资源服务贸易“引留培”高地</w:t>
      </w:r>
    </w:p>
    <w:p>
      <w:pPr>
        <w:pStyle w:val="4"/>
        <w:spacing w:line="560" w:lineRule="exact"/>
        <w:ind w:firstLine="640" w:firstLineChars="200"/>
        <w:rPr>
          <w:rFonts w:hAnsi="仿宋_GB2312" w:cs="仿宋_GB2312"/>
          <w:kern w:val="0"/>
          <w:sz w:val="32"/>
          <w:szCs w:val="32"/>
          <w:lang w:bidi="ar"/>
        </w:rPr>
      </w:pPr>
      <w:r>
        <w:rPr>
          <w:rFonts w:hint="eastAsia" w:hAnsi="仿宋_GB2312" w:cs="仿宋_GB2312"/>
          <w:bCs/>
          <w:sz w:val="32"/>
          <w:szCs w:val="32"/>
        </w:rPr>
        <w:t>（十五）创新高端人才引进机制。</w:t>
      </w:r>
      <w:r>
        <w:rPr>
          <w:rFonts w:hint="eastAsia" w:hAnsi="仿宋_GB2312" w:cs="仿宋_GB2312"/>
          <w:kern w:val="0"/>
          <w:sz w:val="32"/>
          <w:szCs w:val="32"/>
          <w:lang w:bidi="ar"/>
        </w:rPr>
        <w:t>支持引进全球顶尖人才和高层次创新创业团队，每引进一名领军人才或一个国际顶尖团队，给予机构100万元的一次性奖励。引进诺奖、图灵奖、院士等人才，可给予“一事一议”政策扶持。</w:t>
      </w:r>
    </w:p>
    <w:p>
      <w:pPr>
        <w:pStyle w:val="4"/>
        <w:spacing w:line="560" w:lineRule="exact"/>
        <w:ind w:firstLine="640" w:firstLineChars="200"/>
        <w:rPr>
          <w:rFonts w:hAnsi="仿宋_GB2312" w:cs="仿宋_GB2312"/>
          <w:sz w:val="32"/>
          <w:szCs w:val="32"/>
        </w:rPr>
      </w:pPr>
      <w:r>
        <w:rPr>
          <w:rFonts w:hint="eastAsia" w:hAnsi="仿宋_GB2312" w:cs="仿宋_GB2312"/>
          <w:bCs/>
          <w:sz w:val="32"/>
          <w:szCs w:val="32"/>
        </w:rPr>
        <w:t>（十六）探索基地试点国际职业资格互认。引入与</w:t>
      </w:r>
      <w:r>
        <w:rPr>
          <w:rFonts w:hint="eastAsia" w:hAnsi="仿宋_GB2312" w:cs="仿宋_GB2312"/>
          <w:sz w:val="32"/>
          <w:szCs w:val="32"/>
        </w:rPr>
        <w:t>人力资源服务贸易相关的</w:t>
      </w:r>
      <w:r>
        <w:rPr>
          <w:rFonts w:hint="eastAsia" w:hAnsi="仿宋_GB2312" w:cs="仿宋_GB2312"/>
          <w:bCs/>
          <w:sz w:val="32"/>
          <w:szCs w:val="32"/>
        </w:rPr>
        <w:t>境外职业资格认可</w:t>
      </w:r>
      <w:r>
        <w:rPr>
          <w:rFonts w:hint="eastAsia" w:hAnsi="仿宋_GB2312" w:cs="仿宋_GB2312"/>
          <w:sz w:val="32"/>
          <w:szCs w:val="32"/>
        </w:rPr>
        <w:t>，对获得相关</w:t>
      </w:r>
      <w:r>
        <w:rPr>
          <w:rFonts w:hint="eastAsia" w:hAnsi="仿宋_GB2312" w:cs="仿宋_GB2312"/>
          <w:bCs/>
          <w:sz w:val="32"/>
          <w:szCs w:val="32"/>
        </w:rPr>
        <w:t>境外职业资格认可</w:t>
      </w:r>
      <w:r>
        <w:rPr>
          <w:rFonts w:hint="eastAsia" w:hAnsi="仿宋_GB2312" w:cs="仿宋_GB2312"/>
          <w:sz w:val="32"/>
          <w:szCs w:val="32"/>
        </w:rPr>
        <w:t>的人才在基地给予同等待遇和晋升通道。</w:t>
      </w:r>
    </w:p>
    <w:p>
      <w:pPr>
        <w:pStyle w:val="4"/>
        <w:spacing w:line="560" w:lineRule="exact"/>
        <w:ind w:firstLine="640" w:firstLineChars="200"/>
        <w:rPr>
          <w:rFonts w:hAnsi="仿宋_GB2312" w:cs="仿宋_GB2312"/>
          <w:sz w:val="32"/>
          <w:szCs w:val="32"/>
        </w:rPr>
      </w:pPr>
      <w:r>
        <w:rPr>
          <w:rFonts w:hint="eastAsia" w:hAnsi="仿宋_GB2312" w:cs="仿宋_GB2312"/>
          <w:bCs/>
          <w:sz w:val="32"/>
          <w:szCs w:val="32"/>
        </w:rPr>
        <w:t>（十七）加大自主培养人才支持力度。</w:t>
      </w:r>
      <w:r>
        <w:rPr>
          <w:rFonts w:hint="eastAsia" w:hAnsi="仿宋_GB2312" w:cs="仿宋_GB2312"/>
          <w:sz w:val="32"/>
          <w:szCs w:val="32"/>
        </w:rPr>
        <w:t>与知名高校、人力资源服务机构开展合作，开设人力资源服务贸易研修班，培养一批符合服务贸易需要的管理人才和技术技能人才。对参加研修并考核通过的从业人员给予资格认定，对经资格认定的从业人员给予1000元/人的培训补贴。</w:t>
      </w:r>
    </w:p>
    <w:p>
      <w:pPr>
        <w:pStyle w:val="4"/>
        <w:spacing w:line="560" w:lineRule="exact"/>
        <w:ind w:firstLine="640" w:firstLineChars="200"/>
        <w:rPr>
          <w:rFonts w:hAnsi="仿宋_GB2312" w:cs="仿宋_GB2312"/>
          <w:sz w:val="32"/>
          <w:szCs w:val="32"/>
        </w:rPr>
      </w:pPr>
      <w:r>
        <w:rPr>
          <w:rFonts w:hint="eastAsia" w:hAnsi="仿宋_GB2312" w:cs="仿宋_GB2312"/>
          <w:bCs/>
          <w:sz w:val="32"/>
          <w:szCs w:val="32"/>
        </w:rPr>
        <w:t>（十八）打造服务贸易从业“精英”项目。</w:t>
      </w:r>
      <w:r>
        <w:rPr>
          <w:rFonts w:hint="eastAsia" w:hAnsi="仿宋_GB2312" w:cs="仿宋_GB2312"/>
          <w:sz w:val="32"/>
          <w:szCs w:val="32"/>
        </w:rPr>
        <w:t>建立“基地－实验室-项目”相结合的产学研一体化的培养模式，培育一批高层次人力资源服务贸易机构从业人员。</w:t>
      </w:r>
    </w:p>
    <w:p>
      <w:pPr>
        <w:suppressAutoHyphens/>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七、提升人力资源贸易服务水平</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（十九）建立服务贸易属地信息资源库。通过政府购买服务等方式，整合各类资源，组建一支</w:t>
      </w:r>
      <w:r>
        <w:rPr>
          <w:rFonts w:hint="eastAsia" w:ascii="仿宋_GB2312" w:hAnsi="仿宋_GB2312" w:eastAsia="仿宋_GB2312" w:cs="仿宋_GB2312"/>
          <w:snapToGrid w:val="0"/>
          <w:kern w:val="0"/>
          <w:sz w:val="32"/>
          <w:szCs w:val="32"/>
        </w:rPr>
        <w:t>具有国际视野、通晓国际规则、能够参与国际事务的国际化专家队伍</w:t>
      </w:r>
      <w:r>
        <w:rPr>
          <w:rFonts w:hint="eastAsia" w:ascii="仿宋_GB2312" w:hAnsi="仿宋_GB2312" w:eastAsia="仿宋_GB2312" w:cs="仿宋_GB2312"/>
          <w:bCs/>
          <w:sz w:val="32"/>
          <w:szCs w:val="32"/>
        </w:rPr>
        <w:t>，为基地机构、企业就贸易属地的法律法规、用工政策、用工许可、社保税务、出入境政策、文化与风俗等信息，提供免费咨询服务。每年发布一期政策汇编或用工指南，搭建国际人力资源服务贸易数字化信息模块。</w:t>
      </w:r>
    </w:p>
    <w:p>
      <w:pPr>
        <w:suppressAutoHyphen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Cs/>
          <w:sz w:val="32"/>
          <w:szCs w:val="32"/>
        </w:rPr>
        <w:t>（二十）打造国际化的人才服务团队。采取“政府引导、企业自建”的方式，建立一支职业化、专业化、国际化的人力资源服务贸易管理服务队伍，为基地内机构提供国际人才落地服务，为国际人才提供资讯、医疗健康、人才公寓、生活服务等的管家式服务,</w:t>
      </w:r>
      <w:r>
        <w:rPr>
          <w:rFonts w:hint="eastAsia" w:ascii="仿宋_GB2312" w:hAnsi="仿宋_GB2312" w:eastAsia="仿宋_GB2312" w:cs="仿宋_GB2312"/>
          <w:sz w:val="32"/>
          <w:szCs w:val="32"/>
          <w:shd w:val="clear" w:color="auto" w:fill="FFFFFF"/>
        </w:rPr>
        <w:t>加快国际人才社区建设，</w:t>
      </w:r>
      <w:r>
        <w:rPr>
          <w:rFonts w:hint="eastAsia" w:ascii="仿宋_GB2312" w:hAnsi="仿宋_GB2312" w:eastAsia="仿宋_GB2312" w:cs="仿宋_GB2312"/>
          <w:bCs/>
          <w:sz w:val="32"/>
          <w:szCs w:val="32"/>
        </w:rPr>
        <w:t>对组建的团队给予每年50%的运营补贴。</w:t>
      </w:r>
    </w:p>
    <w:bookmarkEnd w:id="0"/>
    <w:sectPr>
      <w:footerReference r:id="rId3" w:type="default"/>
      <w:footerReference r:id="rId4" w:type="even"/>
      <w:pgSz w:w="11906" w:h="16838"/>
      <w:pgMar w:top="2098" w:right="1474" w:bottom="1985" w:left="1588" w:header="851" w:footer="1588"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7BG13eAgAAJAYAAA4AAAAAAAAAAQAgAAAAHwEAAGRycy9lMm9Eb2MueG1sUEsF&#10;BgAAAAAGAAYAWQEAAG8G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D03352"/>
    <w:multiLevelType w:val="singleLevel"/>
    <w:tmpl w:val="69D0335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ODVhZmU0MWE2YzEyODg0ZjJkZmFhZDI1ZDZjOTYifQ=="/>
  </w:docVars>
  <w:rsids>
    <w:rsidRoot w:val="00D80A0C"/>
    <w:rsid w:val="000015DD"/>
    <w:rsid w:val="00001839"/>
    <w:rsid w:val="0000483F"/>
    <w:rsid w:val="000059A0"/>
    <w:rsid w:val="00006A87"/>
    <w:rsid w:val="0000771F"/>
    <w:rsid w:val="00007A17"/>
    <w:rsid w:val="00007B63"/>
    <w:rsid w:val="00010821"/>
    <w:rsid w:val="00010A4E"/>
    <w:rsid w:val="00012653"/>
    <w:rsid w:val="00012ED0"/>
    <w:rsid w:val="0001300B"/>
    <w:rsid w:val="000168E3"/>
    <w:rsid w:val="00017AC9"/>
    <w:rsid w:val="000209E8"/>
    <w:rsid w:val="00021B2E"/>
    <w:rsid w:val="000247B0"/>
    <w:rsid w:val="00024E76"/>
    <w:rsid w:val="00026899"/>
    <w:rsid w:val="00027E1A"/>
    <w:rsid w:val="00031230"/>
    <w:rsid w:val="00033D02"/>
    <w:rsid w:val="000379D3"/>
    <w:rsid w:val="00042FEF"/>
    <w:rsid w:val="00045999"/>
    <w:rsid w:val="00047A06"/>
    <w:rsid w:val="00050D83"/>
    <w:rsid w:val="00053042"/>
    <w:rsid w:val="00053A4A"/>
    <w:rsid w:val="00053F2A"/>
    <w:rsid w:val="00055552"/>
    <w:rsid w:val="00057457"/>
    <w:rsid w:val="000660BB"/>
    <w:rsid w:val="000661A4"/>
    <w:rsid w:val="000711F3"/>
    <w:rsid w:val="00072F5F"/>
    <w:rsid w:val="00073FBE"/>
    <w:rsid w:val="0007406E"/>
    <w:rsid w:val="00081DC5"/>
    <w:rsid w:val="00082AF1"/>
    <w:rsid w:val="000870C3"/>
    <w:rsid w:val="00087CDB"/>
    <w:rsid w:val="00091422"/>
    <w:rsid w:val="00092D2D"/>
    <w:rsid w:val="000960AB"/>
    <w:rsid w:val="000966F6"/>
    <w:rsid w:val="0009674D"/>
    <w:rsid w:val="000A06BF"/>
    <w:rsid w:val="000A1791"/>
    <w:rsid w:val="000A4D79"/>
    <w:rsid w:val="000A51B6"/>
    <w:rsid w:val="000A7F5D"/>
    <w:rsid w:val="000B38E4"/>
    <w:rsid w:val="000B3EF2"/>
    <w:rsid w:val="000B4D86"/>
    <w:rsid w:val="000B7C8F"/>
    <w:rsid w:val="000C5DAD"/>
    <w:rsid w:val="000E0C2C"/>
    <w:rsid w:val="000F3E0F"/>
    <w:rsid w:val="000F533A"/>
    <w:rsid w:val="001011C1"/>
    <w:rsid w:val="001013F6"/>
    <w:rsid w:val="00114E43"/>
    <w:rsid w:val="00115695"/>
    <w:rsid w:val="001217BD"/>
    <w:rsid w:val="0012230F"/>
    <w:rsid w:val="00126F9E"/>
    <w:rsid w:val="001272C1"/>
    <w:rsid w:val="00127580"/>
    <w:rsid w:val="00127799"/>
    <w:rsid w:val="00130C4C"/>
    <w:rsid w:val="001316A4"/>
    <w:rsid w:val="00134B2A"/>
    <w:rsid w:val="00135706"/>
    <w:rsid w:val="001358E1"/>
    <w:rsid w:val="0014127B"/>
    <w:rsid w:val="0014137A"/>
    <w:rsid w:val="001431D0"/>
    <w:rsid w:val="00143358"/>
    <w:rsid w:val="00144A85"/>
    <w:rsid w:val="001451B1"/>
    <w:rsid w:val="001466C6"/>
    <w:rsid w:val="0014797F"/>
    <w:rsid w:val="001502D9"/>
    <w:rsid w:val="00151139"/>
    <w:rsid w:val="0015402E"/>
    <w:rsid w:val="00154839"/>
    <w:rsid w:val="00157D5A"/>
    <w:rsid w:val="001621C5"/>
    <w:rsid w:val="00162BFA"/>
    <w:rsid w:val="0016320A"/>
    <w:rsid w:val="00164EF5"/>
    <w:rsid w:val="00165981"/>
    <w:rsid w:val="00165B9D"/>
    <w:rsid w:val="00165F3D"/>
    <w:rsid w:val="00165FC2"/>
    <w:rsid w:val="00167FBA"/>
    <w:rsid w:val="00171B3B"/>
    <w:rsid w:val="00173F43"/>
    <w:rsid w:val="0017505A"/>
    <w:rsid w:val="00185247"/>
    <w:rsid w:val="00187093"/>
    <w:rsid w:val="001A519D"/>
    <w:rsid w:val="001A65B3"/>
    <w:rsid w:val="001B03D4"/>
    <w:rsid w:val="001B182C"/>
    <w:rsid w:val="001B1D3D"/>
    <w:rsid w:val="001B7A19"/>
    <w:rsid w:val="001C3C74"/>
    <w:rsid w:val="001C3FB5"/>
    <w:rsid w:val="001C43D0"/>
    <w:rsid w:val="001C4A53"/>
    <w:rsid w:val="001C51E0"/>
    <w:rsid w:val="001C75EE"/>
    <w:rsid w:val="001D2300"/>
    <w:rsid w:val="001D3131"/>
    <w:rsid w:val="001E1305"/>
    <w:rsid w:val="001E2B84"/>
    <w:rsid w:val="001E6537"/>
    <w:rsid w:val="001E6F0E"/>
    <w:rsid w:val="001F1F2B"/>
    <w:rsid w:val="001F2DF3"/>
    <w:rsid w:val="001F32D7"/>
    <w:rsid w:val="001F3BC9"/>
    <w:rsid w:val="001F4649"/>
    <w:rsid w:val="00201362"/>
    <w:rsid w:val="002019D1"/>
    <w:rsid w:val="0020692E"/>
    <w:rsid w:val="00206D33"/>
    <w:rsid w:val="0021073E"/>
    <w:rsid w:val="002147E0"/>
    <w:rsid w:val="00216C25"/>
    <w:rsid w:val="00216FA0"/>
    <w:rsid w:val="00220DED"/>
    <w:rsid w:val="00225753"/>
    <w:rsid w:val="00225C41"/>
    <w:rsid w:val="0022640D"/>
    <w:rsid w:val="00227FA6"/>
    <w:rsid w:val="0023582C"/>
    <w:rsid w:val="00235ABC"/>
    <w:rsid w:val="002445AA"/>
    <w:rsid w:val="00252FC3"/>
    <w:rsid w:val="00254176"/>
    <w:rsid w:val="00256225"/>
    <w:rsid w:val="00257C62"/>
    <w:rsid w:val="00261BF8"/>
    <w:rsid w:val="0027125C"/>
    <w:rsid w:val="00271FEC"/>
    <w:rsid w:val="002829C9"/>
    <w:rsid w:val="0028452E"/>
    <w:rsid w:val="00284EF8"/>
    <w:rsid w:val="00285AB7"/>
    <w:rsid w:val="00291BF3"/>
    <w:rsid w:val="0029562E"/>
    <w:rsid w:val="002962FF"/>
    <w:rsid w:val="002A0ADE"/>
    <w:rsid w:val="002A240D"/>
    <w:rsid w:val="002A2D13"/>
    <w:rsid w:val="002A4841"/>
    <w:rsid w:val="002A6078"/>
    <w:rsid w:val="002A6E5D"/>
    <w:rsid w:val="002B6271"/>
    <w:rsid w:val="002C4510"/>
    <w:rsid w:val="002D1699"/>
    <w:rsid w:val="002D191B"/>
    <w:rsid w:val="002D41A5"/>
    <w:rsid w:val="002D4EE8"/>
    <w:rsid w:val="002D6D0D"/>
    <w:rsid w:val="002D779F"/>
    <w:rsid w:val="002E2CC2"/>
    <w:rsid w:val="002E51F3"/>
    <w:rsid w:val="002F06AD"/>
    <w:rsid w:val="002F0D6A"/>
    <w:rsid w:val="002F1E83"/>
    <w:rsid w:val="002F4888"/>
    <w:rsid w:val="002F55A9"/>
    <w:rsid w:val="002F5AA3"/>
    <w:rsid w:val="00301594"/>
    <w:rsid w:val="00303D8A"/>
    <w:rsid w:val="00307316"/>
    <w:rsid w:val="00310A75"/>
    <w:rsid w:val="003140EF"/>
    <w:rsid w:val="00320792"/>
    <w:rsid w:val="00320C82"/>
    <w:rsid w:val="003225ED"/>
    <w:rsid w:val="00325B36"/>
    <w:rsid w:val="0032726F"/>
    <w:rsid w:val="00330F44"/>
    <w:rsid w:val="0033279D"/>
    <w:rsid w:val="003367A5"/>
    <w:rsid w:val="003413D9"/>
    <w:rsid w:val="003433F9"/>
    <w:rsid w:val="00347213"/>
    <w:rsid w:val="003475A0"/>
    <w:rsid w:val="0035053A"/>
    <w:rsid w:val="00354137"/>
    <w:rsid w:val="00355A50"/>
    <w:rsid w:val="003568AD"/>
    <w:rsid w:val="00360A5B"/>
    <w:rsid w:val="003654F6"/>
    <w:rsid w:val="00373453"/>
    <w:rsid w:val="003742CD"/>
    <w:rsid w:val="00376D99"/>
    <w:rsid w:val="003775B4"/>
    <w:rsid w:val="00377D27"/>
    <w:rsid w:val="003832C3"/>
    <w:rsid w:val="003865EF"/>
    <w:rsid w:val="00391B2A"/>
    <w:rsid w:val="00394BD6"/>
    <w:rsid w:val="003A3732"/>
    <w:rsid w:val="003A59BD"/>
    <w:rsid w:val="003A6DA2"/>
    <w:rsid w:val="003B1EA4"/>
    <w:rsid w:val="003B5E13"/>
    <w:rsid w:val="003B6B94"/>
    <w:rsid w:val="003C0045"/>
    <w:rsid w:val="003C06A1"/>
    <w:rsid w:val="003C1822"/>
    <w:rsid w:val="003C1E8D"/>
    <w:rsid w:val="003C29E3"/>
    <w:rsid w:val="003C5DD8"/>
    <w:rsid w:val="003C616E"/>
    <w:rsid w:val="003C61B3"/>
    <w:rsid w:val="003D4214"/>
    <w:rsid w:val="003D5385"/>
    <w:rsid w:val="003D5A15"/>
    <w:rsid w:val="003D77AA"/>
    <w:rsid w:val="003E1E32"/>
    <w:rsid w:val="003E24C8"/>
    <w:rsid w:val="003E4A06"/>
    <w:rsid w:val="003E7E0F"/>
    <w:rsid w:val="003F14AA"/>
    <w:rsid w:val="003F385D"/>
    <w:rsid w:val="003F4401"/>
    <w:rsid w:val="004001D5"/>
    <w:rsid w:val="004026DB"/>
    <w:rsid w:val="00407137"/>
    <w:rsid w:val="00407E30"/>
    <w:rsid w:val="004102D0"/>
    <w:rsid w:val="00410B5A"/>
    <w:rsid w:val="00410B67"/>
    <w:rsid w:val="0041387B"/>
    <w:rsid w:val="004166CE"/>
    <w:rsid w:val="00420474"/>
    <w:rsid w:val="004231C3"/>
    <w:rsid w:val="00424356"/>
    <w:rsid w:val="00425424"/>
    <w:rsid w:val="004266C3"/>
    <w:rsid w:val="00427682"/>
    <w:rsid w:val="004306AE"/>
    <w:rsid w:val="0043199C"/>
    <w:rsid w:val="00432E18"/>
    <w:rsid w:val="00436B00"/>
    <w:rsid w:val="00436BEB"/>
    <w:rsid w:val="00442500"/>
    <w:rsid w:val="00442F60"/>
    <w:rsid w:val="00445917"/>
    <w:rsid w:val="00453C38"/>
    <w:rsid w:val="00454332"/>
    <w:rsid w:val="00461BC7"/>
    <w:rsid w:val="004625D0"/>
    <w:rsid w:val="00463BDB"/>
    <w:rsid w:val="00464E4A"/>
    <w:rsid w:val="00472117"/>
    <w:rsid w:val="00472528"/>
    <w:rsid w:val="0047329D"/>
    <w:rsid w:val="00473C36"/>
    <w:rsid w:val="0047486E"/>
    <w:rsid w:val="0048037B"/>
    <w:rsid w:val="0048312F"/>
    <w:rsid w:val="004911D0"/>
    <w:rsid w:val="004920C3"/>
    <w:rsid w:val="004927D0"/>
    <w:rsid w:val="00493C03"/>
    <w:rsid w:val="004A14AA"/>
    <w:rsid w:val="004A4B03"/>
    <w:rsid w:val="004B0204"/>
    <w:rsid w:val="004B1B88"/>
    <w:rsid w:val="004B1CBC"/>
    <w:rsid w:val="004B2878"/>
    <w:rsid w:val="004B2B00"/>
    <w:rsid w:val="004B2C9F"/>
    <w:rsid w:val="004B2F00"/>
    <w:rsid w:val="004B5D4B"/>
    <w:rsid w:val="004C2532"/>
    <w:rsid w:val="004C6707"/>
    <w:rsid w:val="004D2DC9"/>
    <w:rsid w:val="004D6A44"/>
    <w:rsid w:val="004D71F3"/>
    <w:rsid w:val="004E1200"/>
    <w:rsid w:val="004E2183"/>
    <w:rsid w:val="004E2559"/>
    <w:rsid w:val="004E296A"/>
    <w:rsid w:val="004E42B5"/>
    <w:rsid w:val="004E6714"/>
    <w:rsid w:val="004F03BE"/>
    <w:rsid w:val="00500DDA"/>
    <w:rsid w:val="00506D77"/>
    <w:rsid w:val="0051251F"/>
    <w:rsid w:val="005125F3"/>
    <w:rsid w:val="00515713"/>
    <w:rsid w:val="00515F8E"/>
    <w:rsid w:val="00521E34"/>
    <w:rsid w:val="005274DD"/>
    <w:rsid w:val="00530AEB"/>
    <w:rsid w:val="005323C4"/>
    <w:rsid w:val="00535B59"/>
    <w:rsid w:val="0054140D"/>
    <w:rsid w:val="00550733"/>
    <w:rsid w:val="00550EFC"/>
    <w:rsid w:val="005518AA"/>
    <w:rsid w:val="00552DD2"/>
    <w:rsid w:val="0055457A"/>
    <w:rsid w:val="005551B5"/>
    <w:rsid w:val="00557E3D"/>
    <w:rsid w:val="005605C0"/>
    <w:rsid w:val="00562207"/>
    <w:rsid w:val="00563509"/>
    <w:rsid w:val="00563891"/>
    <w:rsid w:val="0056491E"/>
    <w:rsid w:val="00564BBA"/>
    <w:rsid w:val="00565404"/>
    <w:rsid w:val="00565C28"/>
    <w:rsid w:val="00566919"/>
    <w:rsid w:val="00567829"/>
    <w:rsid w:val="0057045A"/>
    <w:rsid w:val="00573ABD"/>
    <w:rsid w:val="00577F23"/>
    <w:rsid w:val="00583C06"/>
    <w:rsid w:val="005866D0"/>
    <w:rsid w:val="005A1B8E"/>
    <w:rsid w:val="005A233D"/>
    <w:rsid w:val="005A5C81"/>
    <w:rsid w:val="005B5D5E"/>
    <w:rsid w:val="005C0C6B"/>
    <w:rsid w:val="005C12C1"/>
    <w:rsid w:val="005C3A5B"/>
    <w:rsid w:val="005C3CDD"/>
    <w:rsid w:val="005C476B"/>
    <w:rsid w:val="005D2833"/>
    <w:rsid w:val="005D325A"/>
    <w:rsid w:val="005E11E2"/>
    <w:rsid w:val="005E1E41"/>
    <w:rsid w:val="005E3AF5"/>
    <w:rsid w:val="005E3F9E"/>
    <w:rsid w:val="005F4717"/>
    <w:rsid w:val="00600103"/>
    <w:rsid w:val="00601522"/>
    <w:rsid w:val="0060244A"/>
    <w:rsid w:val="00602D8B"/>
    <w:rsid w:val="0060526D"/>
    <w:rsid w:val="00612079"/>
    <w:rsid w:val="006166A2"/>
    <w:rsid w:val="006243C3"/>
    <w:rsid w:val="00632384"/>
    <w:rsid w:val="00633056"/>
    <w:rsid w:val="00634A68"/>
    <w:rsid w:val="0063740C"/>
    <w:rsid w:val="00643397"/>
    <w:rsid w:val="006463C4"/>
    <w:rsid w:val="00647681"/>
    <w:rsid w:val="006529C9"/>
    <w:rsid w:val="00652AED"/>
    <w:rsid w:val="00656E38"/>
    <w:rsid w:val="00662875"/>
    <w:rsid w:val="00664EBF"/>
    <w:rsid w:val="00665FF8"/>
    <w:rsid w:val="00672898"/>
    <w:rsid w:val="00675CC8"/>
    <w:rsid w:val="006805BC"/>
    <w:rsid w:val="00680FBC"/>
    <w:rsid w:val="006829D0"/>
    <w:rsid w:val="00684164"/>
    <w:rsid w:val="006852A7"/>
    <w:rsid w:val="00685951"/>
    <w:rsid w:val="00691B14"/>
    <w:rsid w:val="006958C8"/>
    <w:rsid w:val="00696EF1"/>
    <w:rsid w:val="006A2FEB"/>
    <w:rsid w:val="006A555E"/>
    <w:rsid w:val="006A69FB"/>
    <w:rsid w:val="006B27D3"/>
    <w:rsid w:val="006B39E3"/>
    <w:rsid w:val="006C160C"/>
    <w:rsid w:val="006C1E86"/>
    <w:rsid w:val="006C5090"/>
    <w:rsid w:val="006D0B42"/>
    <w:rsid w:val="006D112E"/>
    <w:rsid w:val="006D1F5F"/>
    <w:rsid w:val="006D2961"/>
    <w:rsid w:val="006D2D61"/>
    <w:rsid w:val="006D3C7D"/>
    <w:rsid w:val="006D472D"/>
    <w:rsid w:val="006E0232"/>
    <w:rsid w:val="006F1765"/>
    <w:rsid w:val="006F4D19"/>
    <w:rsid w:val="006F5253"/>
    <w:rsid w:val="006F7D03"/>
    <w:rsid w:val="007010FC"/>
    <w:rsid w:val="007040A3"/>
    <w:rsid w:val="00705A8F"/>
    <w:rsid w:val="00707B19"/>
    <w:rsid w:val="007117EC"/>
    <w:rsid w:val="007146CE"/>
    <w:rsid w:val="00715D7E"/>
    <w:rsid w:val="00716E77"/>
    <w:rsid w:val="0072074E"/>
    <w:rsid w:val="007307DC"/>
    <w:rsid w:val="00731445"/>
    <w:rsid w:val="007324A0"/>
    <w:rsid w:val="00732CA7"/>
    <w:rsid w:val="007341CE"/>
    <w:rsid w:val="00737F55"/>
    <w:rsid w:val="00743808"/>
    <w:rsid w:val="007444D8"/>
    <w:rsid w:val="0075708B"/>
    <w:rsid w:val="00757331"/>
    <w:rsid w:val="00762EEA"/>
    <w:rsid w:val="00764516"/>
    <w:rsid w:val="00765F61"/>
    <w:rsid w:val="00770639"/>
    <w:rsid w:val="0077146E"/>
    <w:rsid w:val="00775107"/>
    <w:rsid w:val="00777EEB"/>
    <w:rsid w:val="0078168A"/>
    <w:rsid w:val="0078292B"/>
    <w:rsid w:val="007852B4"/>
    <w:rsid w:val="00790A63"/>
    <w:rsid w:val="00793F16"/>
    <w:rsid w:val="0079684D"/>
    <w:rsid w:val="00796982"/>
    <w:rsid w:val="007A25DD"/>
    <w:rsid w:val="007A2868"/>
    <w:rsid w:val="007A3A8F"/>
    <w:rsid w:val="007A69B3"/>
    <w:rsid w:val="007B5A81"/>
    <w:rsid w:val="007B6719"/>
    <w:rsid w:val="007C10AB"/>
    <w:rsid w:val="007C1456"/>
    <w:rsid w:val="007C2877"/>
    <w:rsid w:val="007C7B0E"/>
    <w:rsid w:val="007D0EF3"/>
    <w:rsid w:val="007D4121"/>
    <w:rsid w:val="007D6756"/>
    <w:rsid w:val="007E090B"/>
    <w:rsid w:val="007E37C9"/>
    <w:rsid w:val="007E4693"/>
    <w:rsid w:val="007F392A"/>
    <w:rsid w:val="00807F4F"/>
    <w:rsid w:val="00810137"/>
    <w:rsid w:val="00812231"/>
    <w:rsid w:val="00815381"/>
    <w:rsid w:val="00816485"/>
    <w:rsid w:val="00816A67"/>
    <w:rsid w:val="008172A7"/>
    <w:rsid w:val="008172CD"/>
    <w:rsid w:val="00825312"/>
    <w:rsid w:val="008260CD"/>
    <w:rsid w:val="00832486"/>
    <w:rsid w:val="00832DC5"/>
    <w:rsid w:val="008363B4"/>
    <w:rsid w:val="008450DA"/>
    <w:rsid w:val="008506C1"/>
    <w:rsid w:val="00852ACF"/>
    <w:rsid w:val="00854FE4"/>
    <w:rsid w:val="00856824"/>
    <w:rsid w:val="00860664"/>
    <w:rsid w:val="008636DD"/>
    <w:rsid w:val="00863F86"/>
    <w:rsid w:val="008713B5"/>
    <w:rsid w:val="00871D11"/>
    <w:rsid w:val="00880AAF"/>
    <w:rsid w:val="00885A4C"/>
    <w:rsid w:val="00885B0A"/>
    <w:rsid w:val="008936B7"/>
    <w:rsid w:val="008A13C3"/>
    <w:rsid w:val="008A232B"/>
    <w:rsid w:val="008A25F9"/>
    <w:rsid w:val="008A531D"/>
    <w:rsid w:val="008A5E30"/>
    <w:rsid w:val="008A636E"/>
    <w:rsid w:val="008B05CF"/>
    <w:rsid w:val="008B2009"/>
    <w:rsid w:val="008B3037"/>
    <w:rsid w:val="008C01EF"/>
    <w:rsid w:val="008C3718"/>
    <w:rsid w:val="008C7742"/>
    <w:rsid w:val="008D27BB"/>
    <w:rsid w:val="008D3EED"/>
    <w:rsid w:val="008D5592"/>
    <w:rsid w:val="008E1338"/>
    <w:rsid w:val="008E2BC7"/>
    <w:rsid w:val="008E40B4"/>
    <w:rsid w:val="008E60F3"/>
    <w:rsid w:val="008E657B"/>
    <w:rsid w:val="008E7E9D"/>
    <w:rsid w:val="008F0815"/>
    <w:rsid w:val="008F214C"/>
    <w:rsid w:val="008F360A"/>
    <w:rsid w:val="008F4213"/>
    <w:rsid w:val="008F6303"/>
    <w:rsid w:val="00900CEC"/>
    <w:rsid w:val="00901488"/>
    <w:rsid w:val="00901596"/>
    <w:rsid w:val="00902677"/>
    <w:rsid w:val="00905F41"/>
    <w:rsid w:val="009063E8"/>
    <w:rsid w:val="0090720F"/>
    <w:rsid w:val="00907681"/>
    <w:rsid w:val="009126E0"/>
    <w:rsid w:val="0091472F"/>
    <w:rsid w:val="009150A3"/>
    <w:rsid w:val="0091534D"/>
    <w:rsid w:val="0091573F"/>
    <w:rsid w:val="00915EA5"/>
    <w:rsid w:val="00916CA2"/>
    <w:rsid w:val="00927526"/>
    <w:rsid w:val="00933981"/>
    <w:rsid w:val="00936539"/>
    <w:rsid w:val="00936708"/>
    <w:rsid w:val="0093725E"/>
    <w:rsid w:val="0094048F"/>
    <w:rsid w:val="00941B92"/>
    <w:rsid w:val="009433AD"/>
    <w:rsid w:val="009508A5"/>
    <w:rsid w:val="009554E2"/>
    <w:rsid w:val="009634E4"/>
    <w:rsid w:val="00965F2A"/>
    <w:rsid w:val="00967AFC"/>
    <w:rsid w:val="00972741"/>
    <w:rsid w:val="00973441"/>
    <w:rsid w:val="00974688"/>
    <w:rsid w:val="00977A58"/>
    <w:rsid w:val="00977E01"/>
    <w:rsid w:val="00980293"/>
    <w:rsid w:val="0098157B"/>
    <w:rsid w:val="00982233"/>
    <w:rsid w:val="00983D76"/>
    <w:rsid w:val="00983EB7"/>
    <w:rsid w:val="00985DC0"/>
    <w:rsid w:val="00986225"/>
    <w:rsid w:val="00990FA6"/>
    <w:rsid w:val="009913BC"/>
    <w:rsid w:val="009936E0"/>
    <w:rsid w:val="00994FC0"/>
    <w:rsid w:val="00997C44"/>
    <w:rsid w:val="009A137A"/>
    <w:rsid w:val="009A2067"/>
    <w:rsid w:val="009A32F9"/>
    <w:rsid w:val="009A4115"/>
    <w:rsid w:val="009A7857"/>
    <w:rsid w:val="009B0CE0"/>
    <w:rsid w:val="009B17C3"/>
    <w:rsid w:val="009B30B7"/>
    <w:rsid w:val="009B52DD"/>
    <w:rsid w:val="009C1329"/>
    <w:rsid w:val="009C21FD"/>
    <w:rsid w:val="009C3339"/>
    <w:rsid w:val="009C4F3B"/>
    <w:rsid w:val="009C66B9"/>
    <w:rsid w:val="009C67E5"/>
    <w:rsid w:val="009D24AD"/>
    <w:rsid w:val="009D57F5"/>
    <w:rsid w:val="009E2937"/>
    <w:rsid w:val="009E3525"/>
    <w:rsid w:val="009F024C"/>
    <w:rsid w:val="009F25FB"/>
    <w:rsid w:val="009F2FE1"/>
    <w:rsid w:val="009F3B10"/>
    <w:rsid w:val="009F3B84"/>
    <w:rsid w:val="009F697C"/>
    <w:rsid w:val="009F721B"/>
    <w:rsid w:val="00A017F3"/>
    <w:rsid w:val="00A0701B"/>
    <w:rsid w:val="00A07922"/>
    <w:rsid w:val="00A07CC1"/>
    <w:rsid w:val="00A122B3"/>
    <w:rsid w:val="00A14FAF"/>
    <w:rsid w:val="00A1614D"/>
    <w:rsid w:val="00A17A0E"/>
    <w:rsid w:val="00A21E89"/>
    <w:rsid w:val="00A24E66"/>
    <w:rsid w:val="00A27E92"/>
    <w:rsid w:val="00A32BE1"/>
    <w:rsid w:val="00A33559"/>
    <w:rsid w:val="00A5198F"/>
    <w:rsid w:val="00A53BFD"/>
    <w:rsid w:val="00A54D7D"/>
    <w:rsid w:val="00A57E32"/>
    <w:rsid w:val="00A6053A"/>
    <w:rsid w:val="00A62127"/>
    <w:rsid w:val="00A626CA"/>
    <w:rsid w:val="00A62CCF"/>
    <w:rsid w:val="00A6365D"/>
    <w:rsid w:val="00A6604A"/>
    <w:rsid w:val="00A66573"/>
    <w:rsid w:val="00A66F67"/>
    <w:rsid w:val="00A67D87"/>
    <w:rsid w:val="00A71143"/>
    <w:rsid w:val="00A71DC6"/>
    <w:rsid w:val="00A72E1C"/>
    <w:rsid w:val="00A74073"/>
    <w:rsid w:val="00A755E9"/>
    <w:rsid w:val="00A76FCB"/>
    <w:rsid w:val="00A8158D"/>
    <w:rsid w:val="00A82671"/>
    <w:rsid w:val="00A91621"/>
    <w:rsid w:val="00A91A5B"/>
    <w:rsid w:val="00AA0247"/>
    <w:rsid w:val="00AA086C"/>
    <w:rsid w:val="00AA09D2"/>
    <w:rsid w:val="00AA0AB7"/>
    <w:rsid w:val="00AA1FE8"/>
    <w:rsid w:val="00AA6507"/>
    <w:rsid w:val="00AB4B3D"/>
    <w:rsid w:val="00AB5038"/>
    <w:rsid w:val="00AB6DA4"/>
    <w:rsid w:val="00AC1371"/>
    <w:rsid w:val="00AC1937"/>
    <w:rsid w:val="00AC2208"/>
    <w:rsid w:val="00AC2CF7"/>
    <w:rsid w:val="00AC3AE4"/>
    <w:rsid w:val="00AC544D"/>
    <w:rsid w:val="00AC577C"/>
    <w:rsid w:val="00AD1034"/>
    <w:rsid w:val="00AD1F27"/>
    <w:rsid w:val="00AD5B23"/>
    <w:rsid w:val="00AD5CF9"/>
    <w:rsid w:val="00AE462C"/>
    <w:rsid w:val="00AE5AD7"/>
    <w:rsid w:val="00AE683A"/>
    <w:rsid w:val="00AF2AFF"/>
    <w:rsid w:val="00AF39AE"/>
    <w:rsid w:val="00AF7483"/>
    <w:rsid w:val="00AF7E85"/>
    <w:rsid w:val="00B02512"/>
    <w:rsid w:val="00B03809"/>
    <w:rsid w:val="00B04195"/>
    <w:rsid w:val="00B049D6"/>
    <w:rsid w:val="00B0530E"/>
    <w:rsid w:val="00B05C21"/>
    <w:rsid w:val="00B063F8"/>
    <w:rsid w:val="00B066F3"/>
    <w:rsid w:val="00B10E7C"/>
    <w:rsid w:val="00B1124E"/>
    <w:rsid w:val="00B20F24"/>
    <w:rsid w:val="00B21561"/>
    <w:rsid w:val="00B2177D"/>
    <w:rsid w:val="00B26DD3"/>
    <w:rsid w:val="00B30E46"/>
    <w:rsid w:val="00B30E85"/>
    <w:rsid w:val="00B33647"/>
    <w:rsid w:val="00B34675"/>
    <w:rsid w:val="00B35A46"/>
    <w:rsid w:val="00B362FD"/>
    <w:rsid w:val="00B45586"/>
    <w:rsid w:val="00B515AF"/>
    <w:rsid w:val="00B51C2F"/>
    <w:rsid w:val="00B54EEF"/>
    <w:rsid w:val="00B55A49"/>
    <w:rsid w:val="00B57B94"/>
    <w:rsid w:val="00B75BEB"/>
    <w:rsid w:val="00B76A26"/>
    <w:rsid w:val="00B80155"/>
    <w:rsid w:val="00B8206A"/>
    <w:rsid w:val="00B834BC"/>
    <w:rsid w:val="00B909D4"/>
    <w:rsid w:val="00B91D54"/>
    <w:rsid w:val="00B91D74"/>
    <w:rsid w:val="00B92268"/>
    <w:rsid w:val="00B92512"/>
    <w:rsid w:val="00B93A7D"/>
    <w:rsid w:val="00B94251"/>
    <w:rsid w:val="00BA35CC"/>
    <w:rsid w:val="00BA5861"/>
    <w:rsid w:val="00BA6092"/>
    <w:rsid w:val="00BB4431"/>
    <w:rsid w:val="00BB535D"/>
    <w:rsid w:val="00BB5478"/>
    <w:rsid w:val="00BB5768"/>
    <w:rsid w:val="00BC467A"/>
    <w:rsid w:val="00BD07FD"/>
    <w:rsid w:val="00BD3801"/>
    <w:rsid w:val="00BD5C3F"/>
    <w:rsid w:val="00BD7603"/>
    <w:rsid w:val="00BD79EA"/>
    <w:rsid w:val="00BE04B4"/>
    <w:rsid w:val="00BE0BB2"/>
    <w:rsid w:val="00BE2C42"/>
    <w:rsid w:val="00BE7F03"/>
    <w:rsid w:val="00BF0BDD"/>
    <w:rsid w:val="00BF0F7C"/>
    <w:rsid w:val="00BF3765"/>
    <w:rsid w:val="00BF50BD"/>
    <w:rsid w:val="00BF6428"/>
    <w:rsid w:val="00BF6784"/>
    <w:rsid w:val="00BF706D"/>
    <w:rsid w:val="00BF76EA"/>
    <w:rsid w:val="00C02387"/>
    <w:rsid w:val="00C02A98"/>
    <w:rsid w:val="00C03446"/>
    <w:rsid w:val="00C059A2"/>
    <w:rsid w:val="00C15C5E"/>
    <w:rsid w:val="00C20402"/>
    <w:rsid w:val="00C211D8"/>
    <w:rsid w:val="00C31C2C"/>
    <w:rsid w:val="00C433EC"/>
    <w:rsid w:val="00C43B5E"/>
    <w:rsid w:val="00C51173"/>
    <w:rsid w:val="00C5162F"/>
    <w:rsid w:val="00C51EE3"/>
    <w:rsid w:val="00C54426"/>
    <w:rsid w:val="00C60DB7"/>
    <w:rsid w:val="00C6635F"/>
    <w:rsid w:val="00C74FED"/>
    <w:rsid w:val="00C76C64"/>
    <w:rsid w:val="00C8313F"/>
    <w:rsid w:val="00C83EE7"/>
    <w:rsid w:val="00C865E7"/>
    <w:rsid w:val="00C92B2D"/>
    <w:rsid w:val="00CA12B4"/>
    <w:rsid w:val="00CA16AE"/>
    <w:rsid w:val="00CA63F1"/>
    <w:rsid w:val="00CB0FCA"/>
    <w:rsid w:val="00CB7F8A"/>
    <w:rsid w:val="00CC3F10"/>
    <w:rsid w:val="00CC5303"/>
    <w:rsid w:val="00CD408C"/>
    <w:rsid w:val="00CD4F65"/>
    <w:rsid w:val="00CD5979"/>
    <w:rsid w:val="00CD73BE"/>
    <w:rsid w:val="00CE6C16"/>
    <w:rsid w:val="00CF07D3"/>
    <w:rsid w:val="00CF3D50"/>
    <w:rsid w:val="00CF406A"/>
    <w:rsid w:val="00CF5A0C"/>
    <w:rsid w:val="00CF70AA"/>
    <w:rsid w:val="00CF7EF9"/>
    <w:rsid w:val="00D00939"/>
    <w:rsid w:val="00D00A03"/>
    <w:rsid w:val="00D01ACF"/>
    <w:rsid w:val="00D05D4C"/>
    <w:rsid w:val="00D101BA"/>
    <w:rsid w:val="00D11CE6"/>
    <w:rsid w:val="00D136D5"/>
    <w:rsid w:val="00D141B5"/>
    <w:rsid w:val="00D14499"/>
    <w:rsid w:val="00D15B65"/>
    <w:rsid w:val="00D15DCD"/>
    <w:rsid w:val="00D216CB"/>
    <w:rsid w:val="00D22390"/>
    <w:rsid w:val="00D276DA"/>
    <w:rsid w:val="00D32207"/>
    <w:rsid w:val="00D3341E"/>
    <w:rsid w:val="00D33FDD"/>
    <w:rsid w:val="00D36920"/>
    <w:rsid w:val="00D41C4A"/>
    <w:rsid w:val="00D4286B"/>
    <w:rsid w:val="00D50976"/>
    <w:rsid w:val="00D51CC8"/>
    <w:rsid w:val="00D54ADD"/>
    <w:rsid w:val="00D579FB"/>
    <w:rsid w:val="00D661AF"/>
    <w:rsid w:val="00D66FC9"/>
    <w:rsid w:val="00D674D4"/>
    <w:rsid w:val="00D72DB4"/>
    <w:rsid w:val="00D75CFF"/>
    <w:rsid w:val="00D768CC"/>
    <w:rsid w:val="00D80A0C"/>
    <w:rsid w:val="00D8150C"/>
    <w:rsid w:val="00D928B1"/>
    <w:rsid w:val="00DA209B"/>
    <w:rsid w:val="00DA293D"/>
    <w:rsid w:val="00DA4F1B"/>
    <w:rsid w:val="00DB0273"/>
    <w:rsid w:val="00DB04A4"/>
    <w:rsid w:val="00DB1C85"/>
    <w:rsid w:val="00DB250D"/>
    <w:rsid w:val="00DB2DBD"/>
    <w:rsid w:val="00DB31BB"/>
    <w:rsid w:val="00DB46FA"/>
    <w:rsid w:val="00DB630C"/>
    <w:rsid w:val="00DC0CC9"/>
    <w:rsid w:val="00DD06F4"/>
    <w:rsid w:val="00DD4A2D"/>
    <w:rsid w:val="00DD56F3"/>
    <w:rsid w:val="00DD62C7"/>
    <w:rsid w:val="00DE6B94"/>
    <w:rsid w:val="00DE6D73"/>
    <w:rsid w:val="00DE74A5"/>
    <w:rsid w:val="00DE75EE"/>
    <w:rsid w:val="00DE796B"/>
    <w:rsid w:val="00DF1BCA"/>
    <w:rsid w:val="00DF354E"/>
    <w:rsid w:val="00E03145"/>
    <w:rsid w:val="00E037C7"/>
    <w:rsid w:val="00E04533"/>
    <w:rsid w:val="00E05719"/>
    <w:rsid w:val="00E07853"/>
    <w:rsid w:val="00E126F0"/>
    <w:rsid w:val="00E236F9"/>
    <w:rsid w:val="00E30D51"/>
    <w:rsid w:val="00E30FE8"/>
    <w:rsid w:val="00E34092"/>
    <w:rsid w:val="00E3650E"/>
    <w:rsid w:val="00E41829"/>
    <w:rsid w:val="00E41C9C"/>
    <w:rsid w:val="00E4758C"/>
    <w:rsid w:val="00E47852"/>
    <w:rsid w:val="00E5024F"/>
    <w:rsid w:val="00E5490D"/>
    <w:rsid w:val="00E550C8"/>
    <w:rsid w:val="00E57B31"/>
    <w:rsid w:val="00E65EEB"/>
    <w:rsid w:val="00E6623E"/>
    <w:rsid w:val="00E6669B"/>
    <w:rsid w:val="00E67091"/>
    <w:rsid w:val="00E70662"/>
    <w:rsid w:val="00E7087B"/>
    <w:rsid w:val="00E728F5"/>
    <w:rsid w:val="00E734CF"/>
    <w:rsid w:val="00E7531E"/>
    <w:rsid w:val="00E76289"/>
    <w:rsid w:val="00E81714"/>
    <w:rsid w:val="00E824B7"/>
    <w:rsid w:val="00E8350A"/>
    <w:rsid w:val="00E838A1"/>
    <w:rsid w:val="00E84991"/>
    <w:rsid w:val="00E85845"/>
    <w:rsid w:val="00E909E9"/>
    <w:rsid w:val="00E92A08"/>
    <w:rsid w:val="00E9506B"/>
    <w:rsid w:val="00E95948"/>
    <w:rsid w:val="00E972F6"/>
    <w:rsid w:val="00EA0B0B"/>
    <w:rsid w:val="00EA0BE3"/>
    <w:rsid w:val="00EA2762"/>
    <w:rsid w:val="00EB1024"/>
    <w:rsid w:val="00EC043A"/>
    <w:rsid w:val="00EC73E3"/>
    <w:rsid w:val="00ED4380"/>
    <w:rsid w:val="00ED4CE4"/>
    <w:rsid w:val="00ED54AD"/>
    <w:rsid w:val="00ED6092"/>
    <w:rsid w:val="00ED7C65"/>
    <w:rsid w:val="00EE07A9"/>
    <w:rsid w:val="00EE0D4D"/>
    <w:rsid w:val="00EE1709"/>
    <w:rsid w:val="00EE24DF"/>
    <w:rsid w:val="00EE2DA5"/>
    <w:rsid w:val="00EE3BB7"/>
    <w:rsid w:val="00EE4726"/>
    <w:rsid w:val="00EE4845"/>
    <w:rsid w:val="00EE5BDB"/>
    <w:rsid w:val="00EE5F49"/>
    <w:rsid w:val="00EF0ADF"/>
    <w:rsid w:val="00EF0B48"/>
    <w:rsid w:val="00EF0DA8"/>
    <w:rsid w:val="00EF39C7"/>
    <w:rsid w:val="00EF4FB3"/>
    <w:rsid w:val="00F00C04"/>
    <w:rsid w:val="00F00FA0"/>
    <w:rsid w:val="00F03C5E"/>
    <w:rsid w:val="00F03E8B"/>
    <w:rsid w:val="00F046D4"/>
    <w:rsid w:val="00F0511D"/>
    <w:rsid w:val="00F06966"/>
    <w:rsid w:val="00F10983"/>
    <w:rsid w:val="00F1486C"/>
    <w:rsid w:val="00F15AF1"/>
    <w:rsid w:val="00F162A7"/>
    <w:rsid w:val="00F175D7"/>
    <w:rsid w:val="00F1770B"/>
    <w:rsid w:val="00F178E2"/>
    <w:rsid w:val="00F20810"/>
    <w:rsid w:val="00F21864"/>
    <w:rsid w:val="00F227E6"/>
    <w:rsid w:val="00F22CB3"/>
    <w:rsid w:val="00F22FBF"/>
    <w:rsid w:val="00F243D7"/>
    <w:rsid w:val="00F2445E"/>
    <w:rsid w:val="00F24EB5"/>
    <w:rsid w:val="00F2708C"/>
    <w:rsid w:val="00F31AD4"/>
    <w:rsid w:val="00F32BF4"/>
    <w:rsid w:val="00F33956"/>
    <w:rsid w:val="00F35FBA"/>
    <w:rsid w:val="00F3608B"/>
    <w:rsid w:val="00F404CF"/>
    <w:rsid w:val="00F430B4"/>
    <w:rsid w:val="00F56D73"/>
    <w:rsid w:val="00F61D78"/>
    <w:rsid w:val="00F655F8"/>
    <w:rsid w:val="00F65B49"/>
    <w:rsid w:val="00F71E84"/>
    <w:rsid w:val="00F74472"/>
    <w:rsid w:val="00F74C04"/>
    <w:rsid w:val="00F76676"/>
    <w:rsid w:val="00F774B8"/>
    <w:rsid w:val="00F8143F"/>
    <w:rsid w:val="00F86AB0"/>
    <w:rsid w:val="00F91609"/>
    <w:rsid w:val="00F95395"/>
    <w:rsid w:val="00F96388"/>
    <w:rsid w:val="00F96E20"/>
    <w:rsid w:val="00FA0321"/>
    <w:rsid w:val="00FA2133"/>
    <w:rsid w:val="00FA4925"/>
    <w:rsid w:val="00FA7D54"/>
    <w:rsid w:val="00FB1569"/>
    <w:rsid w:val="00FB1C50"/>
    <w:rsid w:val="00FB5DE4"/>
    <w:rsid w:val="00FB6901"/>
    <w:rsid w:val="00FC072D"/>
    <w:rsid w:val="00FC0757"/>
    <w:rsid w:val="00FC19D2"/>
    <w:rsid w:val="00FC1F5D"/>
    <w:rsid w:val="00FC6E84"/>
    <w:rsid w:val="00FD0289"/>
    <w:rsid w:val="00FD5A8A"/>
    <w:rsid w:val="00FD7176"/>
    <w:rsid w:val="00FE04C1"/>
    <w:rsid w:val="00FE0994"/>
    <w:rsid w:val="00FE2452"/>
    <w:rsid w:val="00FE3140"/>
    <w:rsid w:val="00FE42C0"/>
    <w:rsid w:val="00FE48EF"/>
    <w:rsid w:val="00FE7CA8"/>
    <w:rsid w:val="00FF3547"/>
    <w:rsid w:val="00FF380F"/>
    <w:rsid w:val="00FF3B80"/>
    <w:rsid w:val="00FF3D23"/>
    <w:rsid w:val="00FF419A"/>
    <w:rsid w:val="015063DB"/>
    <w:rsid w:val="05614B95"/>
    <w:rsid w:val="090623D3"/>
    <w:rsid w:val="09453671"/>
    <w:rsid w:val="0CFD2AB3"/>
    <w:rsid w:val="0D253D0E"/>
    <w:rsid w:val="102E1FC0"/>
    <w:rsid w:val="12A20767"/>
    <w:rsid w:val="18893A07"/>
    <w:rsid w:val="18D86AC4"/>
    <w:rsid w:val="1AE61A6F"/>
    <w:rsid w:val="1CF93FDD"/>
    <w:rsid w:val="1D0B3ED8"/>
    <w:rsid w:val="1E04606C"/>
    <w:rsid w:val="205D7B94"/>
    <w:rsid w:val="21502295"/>
    <w:rsid w:val="215571EA"/>
    <w:rsid w:val="23874208"/>
    <w:rsid w:val="241A2687"/>
    <w:rsid w:val="26393298"/>
    <w:rsid w:val="26F03435"/>
    <w:rsid w:val="279A5CC8"/>
    <w:rsid w:val="2C9262A4"/>
    <w:rsid w:val="2EE0630E"/>
    <w:rsid w:val="304B42F4"/>
    <w:rsid w:val="353572E4"/>
    <w:rsid w:val="38F01A8F"/>
    <w:rsid w:val="3972407F"/>
    <w:rsid w:val="3ED1694A"/>
    <w:rsid w:val="3F4040ED"/>
    <w:rsid w:val="402237C8"/>
    <w:rsid w:val="43120CB6"/>
    <w:rsid w:val="4B87555A"/>
    <w:rsid w:val="4F2A6D95"/>
    <w:rsid w:val="4FFA6D45"/>
    <w:rsid w:val="51D27F30"/>
    <w:rsid w:val="51E13402"/>
    <w:rsid w:val="54227401"/>
    <w:rsid w:val="572F25A4"/>
    <w:rsid w:val="5A3862FC"/>
    <w:rsid w:val="5BBA576F"/>
    <w:rsid w:val="5C3C665F"/>
    <w:rsid w:val="5CB16433"/>
    <w:rsid w:val="5DD110DF"/>
    <w:rsid w:val="61861679"/>
    <w:rsid w:val="635D2391"/>
    <w:rsid w:val="63A1114C"/>
    <w:rsid w:val="69E075AE"/>
    <w:rsid w:val="69F23DC2"/>
    <w:rsid w:val="6D576503"/>
    <w:rsid w:val="6D5F3DD7"/>
    <w:rsid w:val="6DD4077E"/>
    <w:rsid w:val="6F6FA82D"/>
    <w:rsid w:val="6FE648AD"/>
    <w:rsid w:val="70445402"/>
    <w:rsid w:val="71043ED1"/>
    <w:rsid w:val="7516167C"/>
    <w:rsid w:val="792E05FE"/>
    <w:rsid w:val="7AA25FC8"/>
    <w:rsid w:val="7BD53197"/>
    <w:rsid w:val="7C407563"/>
    <w:rsid w:val="7FE231CE"/>
    <w:rsid w:val="B99E0F77"/>
    <w:rsid w:val="DFD624D0"/>
    <w:rsid w:val="FE7BC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Document Map"/>
    <w:basedOn w:val="1"/>
    <w:link w:val="47"/>
    <w:qFormat/>
    <w:uiPriority w:val="0"/>
    <w:pPr>
      <w:shd w:val="clear" w:color="auto" w:fill="000080"/>
    </w:pPr>
    <w:rPr>
      <w:sz w:val="32"/>
      <w:szCs w:val="20"/>
    </w:rPr>
  </w:style>
  <w:style w:type="paragraph" w:styleId="3">
    <w:name w:val="annotation text"/>
    <w:basedOn w:val="1"/>
    <w:link w:val="64"/>
    <w:unhideWhenUsed/>
    <w:qFormat/>
    <w:uiPriority w:val="0"/>
    <w:pPr>
      <w:jc w:val="left"/>
    </w:pPr>
  </w:style>
  <w:style w:type="paragraph" w:styleId="4">
    <w:name w:val="Body Text"/>
    <w:basedOn w:val="1"/>
    <w:link w:val="42"/>
    <w:qFormat/>
    <w:uiPriority w:val="0"/>
    <w:pPr>
      <w:spacing w:line="620" w:lineRule="exact"/>
    </w:pPr>
    <w:rPr>
      <w:rFonts w:ascii="仿宋_GB2312" w:eastAsia="仿宋_GB2312"/>
      <w:sz w:val="32"/>
    </w:rPr>
  </w:style>
  <w:style w:type="paragraph" w:styleId="5">
    <w:name w:val="Body Text Indent"/>
    <w:basedOn w:val="1"/>
    <w:qFormat/>
    <w:uiPriority w:val="0"/>
    <w:pPr>
      <w:spacing w:line="600" w:lineRule="exact"/>
      <w:ind w:firstLine="648" w:firstLineChars="200"/>
    </w:pPr>
    <w:rPr>
      <w:rFonts w:eastAsia="仿宋_GB2312"/>
      <w:bCs/>
      <w:spacing w:val="2"/>
      <w:sz w:val="32"/>
    </w:rPr>
  </w:style>
  <w:style w:type="paragraph" w:styleId="6">
    <w:name w:val="Plain Text"/>
    <w:basedOn w:val="1"/>
    <w:link w:val="30"/>
    <w:qFormat/>
    <w:uiPriority w:val="0"/>
    <w:pPr>
      <w:jc w:val="left"/>
    </w:pPr>
    <w:rPr>
      <w:rFonts w:eastAsia="仿宋_GB2312"/>
      <w:sz w:val="32"/>
      <w:szCs w:val="32"/>
    </w:rPr>
  </w:style>
  <w:style w:type="paragraph" w:styleId="7">
    <w:name w:val="Date"/>
    <w:basedOn w:val="1"/>
    <w:next w:val="1"/>
    <w:link w:val="29"/>
    <w:qFormat/>
    <w:uiPriority w:val="0"/>
    <w:pPr>
      <w:ind w:left="100" w:leftChars="2500"/>
    </w:pPr>
  </w:style>
  <w:style w:type="paragraph" w:styleId="8">
    <w:name w:val="Body Text Indent 2"/>
    <w:basedOn w:val="1"/>
    <w:link w:val="35"/>
    <w:qFormat/>
    <w:uiPriority w:val="0"/>
    <w:pPr>
      <w:spacing w:after="120" w:line="480" w:lineRule="auto"/>
      <w:ind w:left="420" w:leftChars="200"/>
    </w:pPr>
  </w:style>
  <w:style w:type="paragraph" w:styleId="9">
    <w:name w:val="Balloon Text"/>
    <w:basedOn w:val="1"/>
    <w:link w:val="39"/>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footnote text"/>
    <w:basedOn w:val="1"/>
    <w:unhideWhenUsed/>
    <w:qFormat/>
    <w:uiPriority w:val="99"/>
    <w:pPr>
      <w:snapToGrid w:val="0"/>
      <w:jc w:val="left"/>
    </w:pPr>
    <w:rPr>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3"/>
    <w:next w:val="3"/>
    <w:link w:val="65"/>
    <w:semiHidden/>
    <w:unhideWhenUsed/>
    <w:qFormat/>
    <w:uiPriority w:val="0"/>
    <w:rPr>
      <w:b/>
      <w:bCs/>
    </w:rPr>
  </w:style>
  <w:style w:type="character" w:styleId="18">
    <w:name w:val="Strong"/>
    <w:basedOn w:val="17"/>
    <w:qFormat/>
    <w:uiPriority w:val="0"/>
    <w:rPr>
      <w:rFonts w:cs="Times New Roman"/>
      <w:b/>
      <w:bCs/>
    </w:rPr>
  </w:style>
  <w:style w:type="character" w:styleId="19">
    <w:name w:val="page number"/>
    <w:basedOn w:val="17"/>
    <w:qFormat/>
    <w:uiPriority w:val="0"/>
  </w:style>
  <w:style w:type="character" w:styleId="20">
    <w:name w:val="annotation reference"/>
    <w:basedOn w:val="17"/>
    <w:semiHidden/>
    <w:unhideWhenUsed/>
    <w:qFormat/>
    <w:uiPriority w:val="0"/>
    <w:rPr>
      <w:sz w:val="21"/>
      <w:szCs w:val="21"/>
    </w:rPr>
  </w:style>
  <w:style w:type="character" w:styleId="21">
    <w:name w:val="footnote reference"/>
    <w:basedOn w:val="17"/>
    <w:unhideWhenUsed/>
    <w:qFormat/>
    <w:uiPriority w:val="99"/>
    <w:rPr>
      <w:vertAlign w:val="superscript"/>
    </w:rPr>
  </w:style>
  <w:style w:type="character" w:customStyle="1" w:styleId="22">
    <w:name w:val="页脚 字符1"/>
    <w:basedOn w:val="17"/>
    <w:link w:val="10"/>
    <w:qFormat/>
    <w:uiPriority w:val="0"/>
    <w:rPr>
      <w:rFonts w:eastAsia="宋体"/>
      <w:kern w:val="2"/>
      <w:sz w:val="18"/>
      <w:szCs w:val="18"/>
      <w:lang w:val="en-US" w:eastAsia="zh-CN" w:bidi="ar-SA"/>
    </w:rPr>
  </w:style>
  <w:style w:type="paragraph" w:customStyle="1" w:styleId="23">
    <w:name w:val="！正文"/>
    <w:basedOn w:val="1"/>
    <w:next w:val="10"/>
    <w:link w:val="24"/>
    <w:qFormat/>
    <w:uiPriority w:val="99"/>
    <w:pPr>
      <w:ind w:firstLine="200" w:firstLineChars="200"/>
    </w:pPr>
    <w:rPr>
      <w:rFonts w:eastAsia="仿宋_GB2312"/>
      <w:sz w:val="32"/>
      <w:szCs w:val="32"/>
    </w:rPr>
  </w:style>
  <w:style w:type="character" w:customStyle="1" w:styleId="24">
    <w:name w:val="！正文 Char"/>
    <w:basedOn w:val="17"/>
    <w:link w:val="23"/>
    <w:qFormat/>
    <w:uiPriority w:val="99"/>
    <w:rPr>
      <w:rFonts w:eastAsia="仿宋_GB2312"/>
      <w:kern w:val="2"/>
      <w:sz w:val="32"/>
      <w:szCs w:val="32"/>
      <w:lang w:val="en-US" w:eastAsia="zh-CN" w:bidi="ar-SA"/>
    </w:rPr>
  </w:style>
  <w:style w:type="character" w:customStyle="1" w:styleId="25">
    <w:name w:val="页眉 字符1"/>
    <w:basedOn w:val="17"/>
    <w:link w:val="11"/>
    <w:qFormat/>
    <w:uiPriority w:val="99"/>
    <w:rPr>
      <w:rFonts w:eastAsia="宋体"/>
      <w:kern w:val="2"/>
      <w:sz w:val="18"/>
      <w:szCs w:val="18"/>
      <w:lang w:val="en-US" w:eastAsia="zh-CN" w:bidi="ar-SA"/>
    </w:rPr>
  </w:style>
  <w:style w:type="character" w:customStyle="1" w:styleId="26">
    <w:name w:val="公文标题2 Char"/>
    <w:basedOn w:val="17"/>
    <w:qFormat/>
    <w:uiPriority w:val="0"/>
    <w:rPr>
      <w:rFonts w:eastAsia="楷体_GB2312"/>
      <w:bCs/>
      <w:kern w:val="30"/>
      <w:sz w:val="30"/>
      <w:szCs w:val="32"/>
      <w:lang w:val="en-US" w:eastAsia="zh-CN" w:bidi="ar-SA"/>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样式1"/>
    <w:basedOn w:val="1"/>
    <w:qFormat/>
    <w:uiPriority w:val="0"/>
    <w:pPr>
      <w:spacing w:line="600" w:lineRule="exact"/>
      <w:ind w:firstLine="640" w:firstLineChars="200"/>
    </w:pPr>
    <w:rPr>
      <w:rFonts w:ascii="仿宋" w:hAnsi="仿宋" w:eastAsia="仿宋"/>
      <w:sz w:val="32"/>
    </w:rPr>
  </w:style>
  <w:style w:type="character" w:customStyle="1" w:styleId="29">
    <w:name w:val="日期 字符"/>
    <w:basedOn w:val="17"/>
    <w:link w:val="7"/>
    <w:qFormat/>
    <w:uiPriority w:val="0"/>
    <w:rPr>
      <w:kern w:val="2"/>
      <w:sz w:val="21"/>
      <w:szCs w:val="24"/>
    </w:rPr>
  </w:style>
  <w:style w:type="character" w:customStyle="1" w:styleId="30">
    <w:name w:val="纯文本 字符1"/>
    <w:basedOn w:val="17"/>
    <w:link w:val="6"/>
    <w:qFormat/>
    <w:uiPriority w:val="99"/>
    <w:rPr>
      <w:rFonts w:eastAsia="仿宋_GB2312"/>
      <w:kern w:val="2"/>
      <w:sz w:val="32"/>
      <w:szCs w:val="32"/>
    </w:rPr>
  </w:style>
  <w:style w:type="paragraph" w:customStyle="1" w:styleId="31">
    <w:name w:val="List Paragraph1"/>
    <w:basedOn w:val="1"/>
    <w:qFormat/>
    <w:uiPriority w:val="99"/>
    <w:pPr>
      <w:ind w:firstLine="420" w:firstLineChars="200"/>
    </w:pPr>
    <w:rPr>
      <w:rFonts w:ascii="Calibri" w:hAnsi="Calibri" w:cs="Calibri"/>
      <w:szCs w:val="21"/>
    </w:rPr>
  </w:style>
  <w:style w:type="character" w:customStyle="1" w:styleId="32">
    <w:name w:val="C-正文 Char"/>
    <w:basedOn w:val="17"/>
    <w:link w:val="33"/>
    <w:qFormat/>
    <w:locked/>
    <w:uiPriority w:val="99"/>
    <w:rPr>
      <w:rFonts w:eastAsia="仿宋_GB2312"/>
      <w:sz w:val="32"/>
      <w:szCs w:val="32"/>
    </w:rPr>
  </w:style>
  <w:style w:type="paragraph" w:customStyle="1" w:styleId="33">
    <w:name w:val="C-正文"/>
    <w:basedOn w:val="1"/>
    <w:link w:val="32"/>
    <w:qFormat/>
    <w:uiPriority w:val="99"/>
    <w:pPr>
      <w:spacing w:line="560" w:lineRule="exact"/>
      <w:ind w:firstLine="200" w:firstLineChars="200"/>
    </w:pPr>
    <w:rPr>
      <w:rFonts w:eastAsia="仿宋_GB2312"/>
      <w:kern w:val="0"/>
      <w:sz w:val="32"/>
      <w:szCs w:val="32"/>
    </w:rPr>
  </w:style>
  <w:style w:type="paragraph" w:styleId="34">
    <w:name w:val="List Paragraph"/>
    <w:basedOn w:val="1"/>
    <w:qFormat/>
    <w:uiPriority w:val="99"/>
    <w:pPr>
      <w:ind w:firstLine="420" w:firstLineChars="200"/>
    </w:pPr>
    <w:rPr>
      <w:rFonts w:ascii="Calibri" w:hAnsi="Calibri" w:cs="Calibri"/>
      <w:szCs w:val="21"/>
    </w:rPr>
  </w:style>
  <w:style w:type="character" w:customStyle="1" w:styleId="35">
    <w:name w:val="正文文本缩进 2 字符"/>
    <w:basedOn w:val="17"/>
    <w:link w:val="8"/>
    <w:qFormat/>
    <w:uiPriority w:val="0"/>
    <w:rPr>
      <w:kern w:val="2"/>
      <w:sz w:val="21"/>
      <w:szCs w:val="24"/>
    </w:rPr>
  </w:style>
  <w:style w:type="paragraph" w:customStyle="1" w:styleId="36">
    <w:name w:val="公文正文"/>
    <w:basedOn w:val="1"/>
    <w:link w:val="37"/>
    <w:qFormat/>
    <w:uiPriority w:val="99"/>
    <w:pPr>
      <w:pBdr>
        <w:top w:val="none" w:color="000000" w:sz="0" w:space="0"/>
        <w:left w:val="none" w:color="000000" w:sz="0" w:space="0"/>
        <w:bottom w:val="none" w:color="000000" w:sz="0" w:space="11"/>
        <w:right w:val="none" w:color="000000" w:sz="0" w:space="0"/>
      </w:pBdr>
      <w:spacing w:line="620" w:lineRule="exact"/>
      <w:ind w:firstLine="640" w:firstLineChars="200"/>
    </w:pPr>
    <w:rPr>
      <w:rFonts w:ascii="楷体_GB2312" w:eastAsia="仿宋_GB2312"/>
      <w:sz w:val="32"/>
      <w:szCs w:val="32"/>
    </w:rPr>
  </w:style>
  <w:style w:type="character" w:customStyle="1" w:styleId="37">
    <w:name w:val="公文正文 Char"/>
    <w:basedOn w:val="17"/>
    <w:link w:val="36"/>
    <w:qFormat/>
    <w:uiPriority w:val="99"/>
    <w:rPr>
      <w:rFonts w:ascii="楷体_GB2312" w:eastAsia="仿宋_GB2312"/>
      <w:kern w:val="2"/>
      <w:sz w:val="32"/>
      <w:szCs w:val="32"/>
    </w:rPr>
  </w:style>
  <w:style w:type="character" w:customStyle="1" w:styleId="38">
    <w:name w:val="bjh-p"/>
    <w:basedOn w:val="17"/>
    <w:qFormat/>
    <w:uiPriority w:val="0"/>
  </w:style>
  <w:style w:type="character" w:customStyle="1" w:styleId="39">
    <w:name w:val="批注框文本 字符1"/>
    <w:basedOn w:val="17"/>
    <w:link w:val="9"/>
    <w:semiHidden/>
    <w:qFormat/>
    <w:uiPriority w:val="99"/>
    <w:rPr>
      <w:kern w:val="2"/>
      <w:sz w:val="18"/>
      <w:szCs w:val="18"/>
    </w:rPr>
  </w:style>
  <w:style w:type="character" w:customStyle="1" w:styleId="40">
    <w:name w:val="页脚 字符"/>
    <w:qFormat/>
    <w:uiPriority w:val="99"/>
    <w:rPr>
      <w:rFonts w:ascii="仿宋_GB2312" w:hAnsi="Times New Roman" w:eastAsia="仿宋_GB2312" w:cs="Times New Roman"/>
      <w:kern w:val="2"/>
      <w:sz w:val="18"/>
      <w:szCs w:val="18"/>
    </w:rPr>
  </w:style>
  <w:style w:type="character" w:customStyle="1" w:styleId="41">
    <w:name w:val="页眉 字符"/>
    <w:qFormat/>
    <w:uiPriority w:val="99"/>
    <w:rPr>
      <w:rFonts w:ascii="Tahoma" w:hAnsi="Tahoma" w:eastAsia="仿宋_GB2312" w:cs="Times New Roman"/>
      <w:b/>
      <w:kern w:val="2"/>
      <w:sz w:val="18"/>
      <w:szCs w:val="18"/>
    </w:rPr>
  </w:style>
  <w:style w:type="character" w:customStyle="1" w:styleId="42">
    <w:name w:val="正文文本 字符"/>
    <w:link w:val="4"/>
    <w:qFormat/>
    <w:uiPriority w:val="0"/>
    <w:rPr>
      <w:rFonts w:ascii="仿宋_GB2312" w:eastAsia="仿宋_GB2312"/>
      <w:kern w:val="2"/>
      <w:sz w:val="32"/>
      <w:szCs w:val="24"/>
    </w:rPr>
  </w:style>
  <w:style w:type="character" w:customStyle="1" w:styleId="43">
    <w:name w:val="纯文本 字符"/>
    <w:qFormat/>
    <w:uiPriority w:val="0"/>
    <w:rPr>
      <w:rFonts w:ascii="宋体" w:hAnsi="宋体" w:eastAsia="宋体" w:cs="Times New Roman"/>
      <w:color w:val="000000"/>
      <w:kern w:val="2"/>
      <w:sz w:val="21"/>
      <w:szCs w:val="21"/>
    </w:rPr>
  </w:style>
  <w:style w:type="paragraph" w:customStyle="1" w:styleId="44">
    <w:name w:val="样式 样式 四号 行距: 固定值 25 磅 + 首行缩进:  2 字符"/>
    <w:basedOn w:val="1"/>
    <w:qFormat/>
    <w:uiPriority w:val="0"/>
    <w:pPr>
      <w:spacing w:line="500" w:lineRule="atLeast"/>
      <w:ind w:firstLine="560" w:firstLineChars="200"/>
    </w:pPr>
    <w:rPr>
      <w:sz w:val="28"/>
      <w:szCs w:val="28"/>
    </w:rPr>
  </w:style>
  <w:style w:type="character" w:customStyle="1" w:styleId="45">
    <w:name w:val="font41"/>
    <w:qFormat/>
    <w:uiPriority w:val="0"/>
    <w:rPr>
      <w:rFonts w:hint="eastAsia" w:ascii="宋体" w:hAnsi="宋体" w:eastAsia="宋体" w:cs="宋体"/>
      <w:b/>
      <w:color w:val="000000"/>
      <w:sz w:val="24"/>
      <w:szCs w:val="24"/>
      <w:u w:val="none"/>
    </w:rPr>
  </w:style>
  <w:style w:type="character" w:customStyle="1" w:styleId="46">
    <w:name w:val="font31"/>
    <w:qFormat/>
    <w:uiPriority w:val="0"/>
    <w:rPr>
      <w:rFonts w:hint="default" w:ascii="Times New Roman" w:hAnsi="Times New Roman" w:eastAsia="宋体" w:cs="Times New Roman"/>
      <w:b/>
      <w:color w:val="000000"/>
      <w:sz w:val="24"/>
      <w:szCs w:val="24"/>
      <w:u w:val="none"/>
    </w:rPr>
  </w:style>
  <w:style w:type="character" w:customStyle="1" w:styleId="47">
    <w:name w:val="文档结构图 字符"/>
    <w:basedOn w:val="17"/>
    <w:link w:val="2"/>
    <w:qFormat/>
    <w:uiPriority w:val="0"/>
    <w:rPr>
      <w:kern w:val="2"/>
      <w:sz w:val="32"/>
      <w:shd w:val="clear" w:color="auto" w:fill="000080"/>
    </w:rPr>
  </w:style>
  <w:style w:type="paragraph" w:customStyle="1" w:styleId="48">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49">
    <w:name w:val="No Spacing"/>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
    <w:name w:val="Char11"/>
    <w:basedOn w:val="1"/>
    <w:qFormat/>
    <w:uiPriority w:val="0"/>
    <w:rPr>
      <w:rFonts w:ascii="宋体" w:hAnsi="宋体" w:cs="Courier New"/>
      <w:sz w:val="32"/>
      <w:szCs w:val="32"/>
    </w:rPr>
  </w:style>
  <w:style w:type="paragraph" w:customStyle="1" w:styleId="51">
    <w:name w:val="Char Char Char1 Char"/>
    <w:basedOn w:val="1"/>
    <w:qFormat/>
    <w:uiPriority w:val="0"/>
    <w:rPr>
      <w:rFonts w:ascii="Tahoma" w:hAnsi="Tahoma"/>
      <w:b/>
      <w:kern w:val="0"/>
      <w:sz w:val="24"/>
    </w:rPr>
  </w:style>
  <w:style w:type="paragraph" w:customStyle="1" w:styleId="52">
    <w:name w:val="Char1"/>
    <w:basedOn w:val="1"/>
    <w:qFormat/>
    <w:uiPriority w:val="0"/>
    <w:rPr>
      <w:rFonts w:ascii="宋体" w:hAnsi="宋体" w:eastAsia="楷体_GB2312" w:cs="Courier New"/>
      <w:sz w:val="32"/>
      <w:szCs w:val="32"/>
    </w:rPr>
  </w:style>
  <w:style w:type="paragraph" w:customStyle="1" w:styleId="53">
    <w:name w:val="Char1 Char Char Char"/>
    <w:basedOn w:val="1"/>
    <w:qFormat/>
    <w:uiPriority w:val="0"/>
    <w:rPr>
      <w:rFonts w:ascii="Tahoma" w:hAnsi="Tahoma"/>
      <w:sz w:val="24"/>
      <w:szCs w:val="20"/>
    </w:rPr>
  </w:style>
  <w:style w:type="paragraph" w:customStyle="1" w:styleId="54">
    <w:name w:val="Char Char Char Char"/>
    <w:basedOn w:val="2"/>
    <w:qFormat/>
    <w:uiPriority w:val="0"/>
    <w:pPr>
      <w:adjustRightInd w:val="0"/>
      <w:spacing w:line="436" w:lineRule="exact"/>
      <w:ind w:left="357"/>
      <w:jc w:val="left"/>
      <w:outlineLvl w:val="3"/>
    </w:pPr>
    <w:rPr>
      <w:rFonts w:ascii="Tahoma" w:hAnsi="Tahoma"/>
      <w:b/>
      <w:sz w:val="24"/>
      <w:szCs w:val="24"/>
    </w:rPr>
  </w:style>
  <w:style w:type="paragraph" w:customStyle="1" w:styleId="55">
    <w:name w:val="大标题"/>
    <w:basedOn w:val="1"/>
    <w:qFormat/>
    <w:uiPriority w:val="0"/>
    <w:pPr>
      <w:spacing w:line="600" w:lineRule="exact"/>
      <w:ind w:left="340" w:right="340"/>
      <w:jc w:val="center"/>
    </w:pPr>
    <w:rPr>
      <w:sz w:val="44"/>
      <w:szCs w:val="20"/>
    </w:rPr>
  </w:style>
  <w:style w:type="paragraph" w:customStyle="1" w:styleId="56">
    <w:name w:val="Char Char Char Char Char Char Char"/>
    <w:basedOn w:val="2"/>
    <w:qFormat/>
    <w:uiPriority w:val="0"/>
    <w:pPr>
      <w:adjustRightInd w:val="0"/>
      <w:spacing w:line="436" w:lineRule="exact"/>
      <w:ind w:left="357"/>
      <w:jc w:val="left"/>
      <w:outlineLvl w:val="3"/>
    </w:pPr>
    <w:rPr>
      <w:rFonts w:ascii="Tahoma" w:hAnsi="Tahoma"/>
      <w:b/>
      <w:sz w:val="24"/>
      <w:szCs w:val="24"/>
    </w:rPr>
  </w:style>
  <w:style w:type="paragraph" w:customStyle="1" w:styleId="57">
    <w:name w:val="Char Char"/>
    <w:basedOn w:val="1"/>
    <w:qFormat/>
    <w:uiPriority w:val="0"/>
    <w:rPr>
      <w:rFonts w:ascii="Tahoma" w:hAnsi="Tahoma"/>
      <w:sz w:val="24"/>
      <w:szCs w:val="20"/>
    </w:rPr>
  </w:style>
  <w:style w:type="paragraph" w:customStyle="1" w:styleId="58">
    <w:name w:val="p0"/>
    <w:basedOn w:val="1"/>
    <w:qFormat/>
    <w:uiPriority w:val="0"/>
    <w:pPr>
      <w:widowControl/>
    </w:pPr>
    <w:rPr>
      <w:rFonts w:ascii="Calibri" w:hAnsi="Calibri" w:cs="宋体"/>
      <w:kern w:val="0"/>
      <w:szCs w:val="21"/>
    </w:rPr>
  </w:style>
  <w:style w:type="paragraph" w:customStyle="1" w:styleId="59">
    <w:name w:val="Char Char Char Char Char Char Char1"/>
    <w:basedOn w:val="1"/>
    <w:qFormat/>
    <w:uiPriority w:val="0"/>
    <w:rPr>
      <w:rFonts w:ascii="Tahoma" w:hAnsi="Tahoma"/>
      <w:b/>
      <w:kern w:val="0"/>
      <w:sz w:val="24"/>
    </w:rPr>
  </w:style>
  <w:style w:type="paragraph" w:customStyle="1" w:styleId="60">
    <w:name w:val="默认段落字体 Para Char Char Char Char Char Char Char"/>
    <w:basedOn w:val="1"/>
    <w:qFormat/>
    <w:uiPriority w:val="0"/>
    <w:rPr>
      <w:rFonts w:ascii="Tahoma" w:hAnsi="Tahoma"/>
      <w:sz w:val="24"/>
      <w:szCs w:val="20"/>
    </w:rPr>
  </w:style>
  <w:style w:type="paragraph" w:customStyle="1" w:styleId="61">
    <w:name w:val="_Style 54"/>
    <w:basedOn w:val="1"/>
    <w:next w:val="34"/>
    <w:qFormat/>
    <w:uiPriority w:val="34"/>
    <w:pPr>
      <w:ind w:firstLine="420" w:firstLineChars="200"/>
    </w:pPr>
    <w:rPr>
      <w:rFonts w:ascii="Calibri" w:hAnsi="Calibri"/>
      <w:szCs w:val="22"/>
    </w:rPr>
  </w:style>
  <w:style w:type="character" w:customStyle="1" w:styleId="62">
    <w:name w:val="批注框文本 字符"/>
    <w:qFormat/>
    <w:uiPriority w:val="99"/>
    <w:rPr>
      <w:kern w:val="2"/>
      <w:sz w:val="18"/>
      <w:szCs w:val="18"/>
    </w:rPr>
  </w:style>
  <w:style w:type="paragraph" w:customStyle="1" w:styleId="6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64">
    <w:name w:val="批注文字 字符"/>
    <w:basedOn w:val="17"/>
    <w:link w:val="3"/>
    <w:qFormat/>
    <w:uiPriority w:val="0"/>
    <w:rPr>
      <w:kern w:val="2"/>
      <w:sz w:val="21"/>
      <w:szCs w:val="24"/>
    </w:rPr>
  </w:style>
  <w:style w:type="character" w:customStyle="1" w:styleId="65">
    <w:name w:val="批注主题 字符"/>
    <w:basedOn w:val="64"/>
    <w:link w:val="15"/>
    <w:semiHidden/>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482</Words>
  <Characters>2754</Characters>
  <Lines>22</Lines>
  <Paragraphs>6</Paragraphs>
  <TotalTime>3</TotalTime>
  <ScaleCrop>false</ScaleCrop>
  <LinksUpToDate>false</LinksUpToDate>
  <CharactersWithSpaces>3230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2023-04-13T03:40:00Z</dcterms:created>
  <dc:creator>微软用户</dc:creator>
  <cp:lastModifiedBy>李白</cp:lastModifiedBy>
  <cp:lastPrinted>2023-10-23T08:33:47Z</cp:lastPrinted>
  <dcterms:modified xsi:type="dcterms:W3CDTF">2023-10-23T08:34:02Z</dcterms:modified>
  <dc:title>北京市朝阳区人民政府文件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CA6340FB034B4C79A0142EA126D26047_13</vt:lpwstr>
  </property>
</Properties>
</file>