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14BB4AB">
      <w:pPr>
        <w:pStyle w:val="style0"/>
        <w:spacing w:lineRule="exact" w:line="600"/>
        <w:ind w:right="640"/>
        <w:rPr>
          <w:rFonts w:eastAsia="仿宋_GB2312"/>
          <w:kern w:val="0"/>
          <w:sz w:val="32"/>
          <w:szCs w:val="32"/>
        </w:rPr>
      </w:pPr>
      <w:r>
        <w:rPr>
          <w:rFonts w:eastAsia="仿宋_GB2312" w:hAnsi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2</w:t>
      </w:r>
    </w:p>
    <w:p w14:paraId="400B973A">
      <w:pPr>
        <w:pStyle w:val="style0"/>
        <w:spacing w:lineRule="exact" w:line="560"/>
        <w:jc w:val="center"/>
        <w:rPr>
          <w:rFonts w:eastAsia="方正小标宋简体"/>
          <w:sz w:val="32"/>
          <w:szCs w:val="32"/>
        </w:rPr>
      </w:pPr>
    </w:p>
    <w:bookmarkStart w:id="0" w:name="_Toc211881318_WPSOffice_Level1"/>
    <w:p w14:paraId="22AA3B15">
      <w:pPr>
        <w:pStyle w:val="style0"/>
        <w:spacing w:lineRule="exact" w:line="560"/>
        <w:ind w:right="-57" w:rightChars="-27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关于《</w:t>
      </w:r>
      <w:r>
        <w:rPr>
          <w:rFonts w:eastAsia="方正小标宋简体" w:hint="eastAsia"/>
          <w:sz w:val="44"/>
          <w:szCs w:val="44"/>
        </w:rPr>
        <w:t>北京市朝阳区定点医药机构相关人员医保支付资格管理办法（试行）</w:t>
      </w:r>
      <w:r>
        <w:rPr>
          <w:rFonts w:eastAsia="方正小标宋简体" w:hint="eastAsia"/>
          <w:sz w:val="44"/>
          <w:szCs w:val="44"/>
          <w:lang w:eastAsia="zh-CN"/>
        </w:rPr>
        <w:t>（</w:t>
      </w:r>
      <w:r>
        <w:rPr>
          <w:rFonts w:eastAsia="方正小标宋简体" w:hint="eastAsia"/>
          <w:sz w:val="44"/>
          <w:szCs w:val="44"/>
          <w:lang w:val="en-US" w:eastAsia="zh-CN"/>
        </w:rPr>
        <w:t>征求意见稿</w:t>
      </w:r>
      <w:r>
        <w:rPr>
          <w:rFonts w:eastAsia="方正小标宋简体" w:hint="eastAsia"/>
          <w:sz w:val="44"/>
          <w:szCs w:val="44"/>
          <w:lang w:eastAsia="zh-CN"/>
        </w:rPr>
        <w:t>）</w:t>
      </w:r>
      <w:r>
        <w:rPr>
          <w:rFonts w:eastAsia="方正小标宋简体"/>
          <w:sz w:val="44"/>
          <w:szCs w:val="44"/>
        </w:rPr>
        <w:t>》的起草说明</w:t>
      </w:r>
      <w:bookmarkEnd w:id="0"/>
    </w:p>
    <w:p w14:paraId="3AF12009">
      <w:pPr>
        <w:pStyle w:val="style0"/>
        <w:spacing w:lineRule="exact" w:line="560"/>
        <w:rPr>
          <w:rFonts w:eastAsia="仿宋_GB2312"/>
          <w:sz w:val="30"/>
          <w:szCs w:val="24"/>
        </w:rPr>
      </w:pPr>
    </w:p>
    <w:bookmarkStart w:id="1" w:name="_Toc1100951026_WPSOffice_Level1"/>
    <w:p w14:paraId="1A0D27C9">
      <w:pPr>
        <w:pStyle w:val="style0"/>
        <w:numPr>
          <w:ilvl w:val="0"/>
          <w:numId w:val="1"/>
        </w:numPr>
        <w:spacing w:lineRule="exact" w:line="560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起草背景</w:t>
      </w:r>
      <w:bookmarkEnd w:id="1"/>
    </w:p>
    <w:p w14:paraId="6476A61C">
      <w:pPr>
        <w:pStyle w:val="style0"/>
        <w:spacing w:lineRule="exact" w: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  <w:lang w:val="en-US" w:eastAsia="zh-CN"/>
        </w:rPr>
        <w:t>2025年4月16日，北京市医疗保障局印发了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《北京市定点医药机构相关人员医保支付资格管理实施细则（试行）》</w:t>
      </w:r>
      <w:r>
        <w:rPr>
          <w:rFonts w:eastAsia="仿宋_GB2312" w:hint="eastAsia"/>
          <w:sz w:val="32"/>
          <w:szCs w:val="32"/>
          <w:lang w:val="en-US" w:eastAsia="zh-CN"/>
        </w:rPr>
        <w:t>（以下简称“《实施细则》”），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为落实好《实施细则》，</w:t>
      </w:r>
      <w:r>
        <w:rPr>
          <w:rFonts w:ascii="仿宋_GB2312" w:cs="仿宋_GB2312" w:eastAsia="仿宋_GB2312" w:hAnsi="仿宋_GB2312" w:hint="eastAsia"/>
          <w:sz w:val="32"/>
          <w:szCs w:val="32"/>
        </w:rPr>
        <w:t>进一步做好医疗保障定点医药机构相关人员医保支付资格管理工作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促进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我区</w:t>
      </w:r>
      <w:r>
        <w:rPr>
          <w:rFonts w:ascii="仿宋_GB2312" w:cs="仿宋_GB2312" w:eastAsia="仿宋_GB2312" w:hAnsi="仿宋_GB2312" w:hint="eastAsia"/>
          <w:sz w:val="32"/>
          <w:szCs w:val="32"/>
        </w:rPr>
        <w:t>医疗保障基金合理使用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维护基金安全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，总结我区开展医师管理经验的基础上，</w:t>
      </w:r>
      <w:r>
        <w:rPr>
          <w:rFonts w:eastAsia="仿宋_GB2312" w:hint="eastAsia"/>
          <w:sz w:val="32"/>
          <w:szCs w:val="32"/>
          <w:lang w:val="en-US" w:eastAsia="zh-CN"/>
        </w:rPr>
        <w:t>拟定了《北京市朝阳区定点医药机构相关人员医保支付资格管理办法（试行）》（以下简称“《管理办法》”）</w:t>
      </w:r>
    </w:p>
    <w:bookmarkStart w:id="2" w:name="_Toc23857395_WPSOffice_Level1"/>
    <w:p w14:paraId="4FDAC0AB">
      <w:pPr>
        <w:pStyle w:val="style0"/>
        <w:numPr>
          <w:ilvl w:val="0"/>
          <w:numId w:val="1"/>
        </w:numPr>
        <w:spacing w:lineRule="exact" w:line="560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起草工作过程</w:t>
      </w:r>
      <w:bookmarkEnd w:id="2"/>
    </w:p>
    <w:p w14:paraId="7E4902DF">
      <w:pPr>
        <w:pStyle w:val="style0"/>
        <w:spacing w:lineRule="exact" w:line="560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 xml:space="preserve">    《管理办法》由朝阳区医疗保障局医保中心定点医药机构管理科负责起草，通过对《实施细则》的研究、分析，结合朝阳区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开展医师管理经验，将实施细则进行本地化补充，形成《管理办法》，提请朝阳区医保中心集体研讨，将补充修改意见后的《管理办法》提请朝阳区医保局局长办公会、局党组会审议通过。</w:t>
      </w:r>
    </w:p>
    <w:bookmarkStart w:id="3" w:name="_Toc380267856_WPSOffice_Level1"/>
    <w:p w14:paraId="0C2D131D">
      <w:pPr>
        <w:pStyle w:val="style0"/>
        <w:numPr>
          <w:ilvl w:val="0"/>
          <w:numId w:val="1"/>
        </w:numPr>
        <w:spacing w:lineRule="exact" w:line="560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主要内容</w:t>
      </w:r>
      <w:bookmarkEnd w:id="3"/>
    </w:p>
    <w:p w14:paraId="78C74E0B">
      <w:pPr>
        <w:pStyle w:val="style0"/>
        <w:spacing w:lineRule="exact" w:line="56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送审稿共</w:t>
      </w:r>
      <w:r>
        <w:rPr>
          <w:rFonts w:eastAsia="仿宋_GB2312" w:hint="eastAsia"/>
          <w:sz w:val="32"/>
          <w:szCs w:val="32"/>
          <w:lang w:val="en-US" w:eastAsia="zh-CN"/>
        </w:rPr>
        <w:t>一</w:t>
      </w:r>
      <w:r>
        <w:rPr>
          <w:rFonts w:eastAsia="仿宋_GB2312"/>
          <w:sz w:val="32"/>
          <w:szCs w:val="32"/>
        </w:rPr>
        <w:t>部分</w:t>
      </w:r>
      <w:r>
        <w:rPr>
          <w:rFonts w:eastAsia="仿宋_GB2312" w:hint="eastAsia"/>
          <w:sz w:val="32"/>
          <w:szCs w:val="32"/>
          <w:lang w:val="en-US" w:eastAsia="zh-CN"/>
        </w:rPr>
        <w:t>十九</w:t>
      </w:r>
      <w:r>
        <w:rPr>
          <w:rFonts w:eastAsia="仿宋_GB2312"/>
          <w:sz w:val="32"/>
          <w:szCs w:val="32"/>
        </w:rPr>
        <w:t>条：</w:t>
      </w:r>
    </w:p>
    <w:bookmarkStart w:id="4" w:name="_Toc1590620335_WPSOffice_Level1"/>
    <w:p w14:paraId="4E45FD1E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第一条 本管理办法为“实施细则”在朝阳区落实执行的补充管理办法，适用于对朝阳区定点医药机构涉及医疗保障基金使用的相关人员（以下简称相关人员）的医保支付资格管理工作。</w:t>
      </w:r>
    </w:p>
    <w:p w14:paraId="50A5C081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第二条 区医疗保障局负责辖区相关人员医保支付资格管理工作，区医疗保险事务管理中心（以下简称区医保中心）负责具体实施。</w:t>
      </w:r>
    </w:p>
    <w:p w14:paraId="2A72DF7D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第四条 区医保中心负责对辖区相关责任人员作出记分、暂停或终止医保支付资格处理的实施；督促辖区定点医药机构落实记分结果应用；配合做好本市“一医一档”、审核结算等信息化功能建设。</w:t>
      </w:r>
    </w:p>
    <w:p w14:paraId="59A5172A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第七条 医保支付资格管理的执行情况，定点医药机构相关人员记分、暂停和终止的人次占比与协议续签、总额预算管理、“信用+风险”双评价挂钩。</w:t>
      </w:r>
    </w:p>
    <w:p w14:paraId="7C16125D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第八条 区医保中心对相关责任人员记分及暂停医保支付资格，应严格按“实施细则”中“记分细则”相应条款执行。</w:t>
      </w:r>
    </w:p>
    <w:p w14:paraId="148F31A1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第十一条 按照“谁认定责任，谁处理申诉”的原则办理异议申诉。区医保中心作出的记分处理，由区医保中心办理异议申诉，结果反馈定点医药机构及相关责任人员；定点医药机构或相关责任人员对异议申诉办理结果仍有异议的，移交区医疗保障局行政部门处理。由市医保中心作出的记分处理，区医保中心进行初审，不同意申诉意见的，告知原因，同意申诉意见的，报市医保中心；区医保中心收到市医保中心结果反馈后，告知定点医药机构。</w:t>
      </w:r>
    </w:p>
    <w:p w14:paraId="0B43C8A1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第十三条 相关责任人员医保支付资格暂停、终止期满前15个工作日，可提出资格恢复申请，经所在定点医药机构审核同意后，报区医保中心。如相关责任人员暂停、终止期满时无工作单位，且触发暂停或终止处理记分相关的定点医药机构所属区域为朝阳区，可直接报区医保中心。</w:t>
      </w:r>
    </w:p>
    <w:p w14:paraId="739E1976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第十六条 区医保中心建立对定点医药机构处理及其涉及人员处理的信息共享、反馈机制，及时获取区卫生健康、药品监管等部门查处的定点医药机构和人员违法信息；及时将定点医药机构相关人员的记分与处理情况函告区卫生健康、药品监管等部门。</w:t>
      </w:r>
    </w:p>
    <w:p w14:paraId="221E52EC">
      <w:pPr>
        <w:pStyle w:val="style0"/>
        <w:spacing w:lineRule="exact" w:line="560"/>
        <w:ind w:firstLine="640" w:firstLineChars="200"/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sz w:val="32"/>
          <w:szCs w:val="32"/>
          <w:lang w:val="en-US" w:eastAsia="zh-CN"/>
        </w:rPr>
        <w:t>第十七条 本办法为“实施细则”在朝阳区具体执行的补充，未涉及条款，按“实施细则”执行。</w:t>
      </w:r>
    </w:p>
    <w:p w14:paraId="3CF78430">
      <w:pPr>
        <w:pStyle w:val="style0"/>
        <w:spacing w:lineRule="exact" w:line="560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四、需要特别说明的问题</w:t>
      </w:r>
      <w:bookmarkEnd w:id="4"/>
    </w:p>
    <w:bookmarkStart w:id="5" w:name="_Toc1020571313_WPSOffice_Level2"/>
    <w:p w14:paraId="7705539C">
      <w:pPr>
        <w:pStyle w:val="style0"/>
        <w:spacing w:lineRule="exact" w:line="560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（一）有关文件内容的特殊情况</w:t>
      </w:r>
    </w:p>
    <w:bookmarkStart w:id="6" w:name="_Toc300963423_WPSOffice_Level2"/>
    <w:bookmarkEnd w:id="5"/>
    <w:p w14:paraId="773784B3">
      <w:pPr>
        <w:pStyle w:val="style0"/>
        <w:spacing w:lineRule="exact" w:line="560"/>
        <w:ind w:firstLine="640" w:firstLineChars="200"/>
        <w:rPr>
          <w:rFonts w:ascii="仿宋_GB2312" w:cs="Times New Roman"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《北京市朝阳区定点医药机构相关人员医保支付资格管理办法（试行）》为</w:t>
      </w:r>
      <w:r>
        <w:rPr>
          <w:rFonts w:ascii="仿宋_GB2312" w:cs="Times New Roman" w:eastAsia="仿宋_GB2312" w:hint="eastAsia"/>
          <w:sz w:val="32"/>
          <w:szCs w:val="32"/>
          <w:lang w:val="en-US" w:eastAsia="zh-CN"/>
        </w:rPr>
        <w:t>《北京市定点医药机构相关人员医保支付资格管理实施细则（试行）》在朝阳区执行的补充内容，如遇北京市医保局调整《实施细则》，《管理办法》须与之保持一致进行调整。</w:t>
      </w:r>
    </w:p>
    <w:p w14:paraId="31E5635C">
      <w:pPr>
        <w:pStyle w:val="style0"/>
        <w:spacing w:lineRule="exact" w:line="560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</w:t>
      </w:r>
      <w:bookmarkEnd w:id="6"/>
      <w:r>
        <w:rPr>
          <w:rFonts w:eastAsia="楷体_GB2312"/>
          <w:sz w:val="32"/>
          <w:szCs w:val="32"/>
        </w:rPr>
        <w:t>发文形式、上会形式的情况</w:t>
      </w:r>
    </w:p>
    <w:p w14:paraId="757D8EF5">
      <w:pPr>
        <w:pStyle w:val="style0"/>
        <w:spacing w:lineRule="exact" w:line="560"/>
        <w:ind w:firstLine="640" w:firstLineChars="200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《北京市朝阳区定点医药机构相关人员医保支付资格管理办法（试行）》经朝阳区医保中心研讨通过，提请朝阳区医保局局长办公会和局党组会审议通过，以北京市朝阳区医疗保障局有文号红头文件形式发布。</w:t>
      </w:r>
    </w:p>
    <w:bookmarkStart w:id="7" w:name="_GoBack"/>
    <w:p w14:paraId="00DBA765">
      <w:pPr>
        <w:pStyle w:val="style0"/>
        <w:spacing w:lineRule="exact" w:line="560"/>
        <w:ind w:firstLine="640" w:firstLineChars="200"/>
        <w:rPr>
          <w:rFonts w:eastAsia="楷体_GB2312"/>
          <w:sz w:val="32"/>
          <w:szCs w:val="32"/>
          <w:highlight w:val="none"/>
        </w:rPr>
      </w:pPr>
      <w:r>
        <w:rPr>
          <w:rFonts w:eastAsia="楷体_GB2312"/>
          <w:sz w:val="32"/>
          <w:szCs w:val="32"/>
          <w:highlight w:val="none"/>
        </w:rPr>
        <w:t>（三）与既有政策文件的衔接协调情况</w:t>
      </w:r>
    </w:p>
    <w:p w14:paraId="44E276C5">
      <w:pPr>
        <w:pStyle w:val="style0"/>
        <w:spacing w:lineRule="exact" w:line="560"/>
        <w:ind w:firstLine="640" w:firstLineChars="200"/>
        <w:rPr>
          <w:rFonts w:eastAsia="仿宋_GB2312" w:hint="default"/>
          <w:sz w:val="32"/>
          <w:szCs w:val="32"/>
          <w:highlight w:val="none"/>
          <w:lang w:val="en-US" w:eastAsia="zh-CN"/>
        </w:rPr>
      </w:pPr>
      <w:r>
        <w:rPr>
          <w:rFonts w:eastAsia="仿宋_GB2312" w:hint="eastAsia"/>
          <w:sz w:val="32"/>
          <w:szCs w:val="32"/>
          <w:highlight w:val="none"/>
          <w:lang w:val="en-US" w:eastAsia="zh-CN"/>
        </w:rPr>
        <w:t>自</w:t>
      </w:r>
      <w:r>
        <w:rPr>
          <w:rFonts w:ascii="仿宋_GB2312" w:cs="Times New Roman" w:eastAsia="仿宋_GB2312" w:hint="eastAsia"/>
          <w:sz w:val="32"/>
          <w:szCs w:val="32"/>
          <w:highlight w:val="none"/>
          <w:lang w:val="en-US" w:eastAsia="zh-CN"/>
        </w:rPr>
        <w:t>《北京市定点医药机构相关人员医保支付资格管理实施细则（试行）》生效后，原</w:t>
      </w:r>
      <w:r>
        <w:rPr>
          <w:rFonts w:eastAsia="仿宋_GB2312" w:hint="eastAsia"/>
          <w:sz w:val="32"/>
          <w:szCs w:val="32"/>
          <w:highlight w:val="none"/>
          <w:lang w:val="en-US" w:eastAsia="zh-CN"/>
        </w:rPr>
        <w:t>《朝阳区基本医疗保险定点医疗机构医保医师管理办法》随即失效，不再执行。</w:t>
      </w:r>
    </w:p>
    <w:bookmarkEnd w:id="7"/>
    <w:p w14:paraId="00C069C0">
      <w:pPr>
        <w:pStyle w:val="style0"/>
        <w:spacing w:lineRule="exact" w:line="60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7F6DE40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99"/>
    <w:pPr/>
    <w:rPr>
      <w:rFonts w:ascii="宋体" w:cs="宋体" w:hAnsi="Courier New"/>
      <w:kern w:val="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1548</Words>
  <Pages>4</Pages>
  <Characters>1553</Characters>
  <Application>WPS Office</Application>
  <DocSecurity>0</DocSecurity>
  <Paragraphs>27</Paragraphs>
  <ScaleCrop>false</ScaleCrop>
  <LinksUpToDate>false</LinksUpToDate>
  <CharactersWithSpaces>1570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2025-07-14T13:28:00Z</dcterms:created>
  <dc:creator>傢勋</dc:creator>
  <lastModifiedBy>ALT-AL10</lastModifiedBy>
  <dcterms:modified xsi:type="dcterms:W3CDTF">2025-07-22T08:11:11Z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8782975271a74512b4b45dc7c6e64078_23</vt:lpwstr>
  </property>
  <property fmtid="{D5CDD505-2E9C-101B-9397-08002B2CF9AE}" pid="4" name="KSOTemplateDocerSaveRecord">
    <vt:lpwstr>eyJoZGlkIjoiMDgyNzUwMjFjZGUyOWJhMDY2NTQwNjAxNGJmMWFiYWUiLCJ1c2VySWQiOiI0NDIxOTg5ODIifQ==</vt:lpwstr>
  </property>
</Properties>
</file>