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AC845">
      <w:pPr>
        <w:spacing w:line="600" w:lineRule="exact"/>
        <w:jc w:val="center"/>
        <w:outlineLvl w:val="0"/>
        <w:rPr>
          <w:rFonts w:ascii="方正小标宋简体" w:hAnsi="黑体" w:eastAsia="方正小标宋简体" w:cs="仿宋"/>
          <w:color w:val="000000"/>
          <w:sz w:val="44"/>
        </w:rPr>
      </w:pPr>
      <w:r>
        <w:rPr>
          <w:rFonts w:hint="eastAsia" w:ascii="方正小标宋简体" w:hAnsi="黑体" w:eastAsia="方正小标宋简体" w:cs="仿宋"/>
          <w:color w:val="000000"/>
          <w:sz w:val="44"/>
        </w:rPr>
        <w:t>北京市朝阳区促进智慧康养产业创新发展</w:t>
      </w:r>
    </w:p>
    <w:p w14:paraId="5960468F">
      <w:pPr>
        <w:widowControl/>
        <w:spacing w:line="600" w:lineRule="exact"/>
        <w:jc w:val="center"/>
        <w:rPr>
          <w:rFonts w:ascii="方正小标宋简体" w:hAnsi="黑体" w:eastAsia="方正小标宋简体" w:cs="仿宋"/>
          <w:color w:val="000000"/>
          <w:sz w:val="44"/>
        </w:rPr>
      </w:pPr>
      <w:r>
        <w:rPr>
          <w:rFonts w:hint="eastAsia" w:ascii="方正小标宋简体" w:hAnsi="黑体" w:eastAsia="方正小标宋简体" w:cs="仿宋"/>
          <w:color w:val="000000"/>
          <w:sz w:val="44"/>
        </w:rPr>
        <w:t>若干措施</w:t>
      </w:r>
    </w:p>
    <w:p w14:paraId="0BD4BB79">
      <w:pPr>
        <w:widowControl/>
        <w:spacing w:line="600" w:lineRule="exact"/>
        <w:jc w:val="center"/>
        <w:rPr>
          <w:rFonts w:eastAsia="方正小标宋简体"/>
          <w:color w:val="000000"/>
          <w:sz w:val="32"/>
        </w:rPr>
      </w:pPr>
      <w:r>
        <w:rPr>
          <w:rFonts w:hint="eastAsia" w:ascii="楷体_GB2312" w:eastAsia="楷体_GB2312"/>
          <w:color w:val="000000"/>
          <w:sz w:val="32"/>
        </w:rPr>
        <w:t>（征求意见稿）</w:t>
      </w:r>
    </w:p>
    <w:p w14:paraId="307CB254">
      <w:pPr>
        <w:widowControl/>
        <w:spacing w:line="600" w:lineRule="exact"/>
        <w:ind w:firstLine="640" w:firstLineChars="200"/>
        <w:rPr>
          <w:rFonts w:eastAsia="仿宋_GB2312"/>
          <w:color w:val="000000"/>
          <w:kern w:val="0"/>
          <w:sz w:val="32"/>
        </w:rPr>
      </w:pPr>
    </w:p>
    <w:p w14:paraId="5EE91AB1">
      <w:pPr>
        <w:widowControl/>
        <w:spacing w:line="600" w:lineRule="exact"/>
        <w:jc w:val="center"/>
        <w:rPr>
          <w:rFonts w:ascii="黑体" w:hAnsi="黑体" w:eastAsia="黑体" w:cs="方正黑体_GBK"/>
          <w:color w:val="000000"/>
          <w:kern w:val="0"/>
          <w:sz w:val="32"/>
          <w:szCs w:val="32"/>
        </w:rPr>
      </w:pPr>
      <w:r>
        <w:rPr>
          <w:rFonts w:ascii="黑体" w:hAnsi="黑体" w:eastAsia="黑体" w:cs="方正黑体_GBK"/>
          <w:color w:val="000000"/>
          <w:kern w:val="0"/>
          <w:sz w:val="32"/>
          <w:szCs w:val="32"/>
        </w:rPr>
        <w:t>第一章</w:t>
      </w:r>
      <w:r>
        <w:rPr>
          <w:rFonts w:hint="eastAsia" w:ascii="黑体" w:hAnsi="黑体" w:eastAsia="黑体" w:cs="方正黑体_GBK"/>
          <w:color w:val="000000"/>
          <w:kern w:val="0"/>
          <w:sz w:val="32"/>
          <w:szCs w:val="32"/>
        </w:rPr>
        <w:t xml:space="preserve"> </w:t>
      </w:r>
      <w:r>
        <w:rPr>
          <w:rFonts w:ascii="黑体" w:hAnsi="黑体" w:eastAsia="黑体" w:cs="方正黑体_GBK"/>
          <w:color w:val="000000"/>
          <w:kern w:val="0"/>
          <w:sz w:val="32"/>
          <w:szCs w:val="32"/>
        </w:rPr>
        <w:t xml:space="preserve"> 总则</w:t>
      </w:r>
    </w:p>
    <w:p w14:paraId="56198ED7">
      <w:pPr>
        <w:widowControl/>
        <w:spacing w:line="600" w:lineRule="exact"/>
        <w:ind w:firstLine="640" w:firstLineChars="200"/>
        <w:rPr>
          <w:rFonts w:eastAsia="仿宋_GB2312"/>
          <w:color w:val="000000"/>
          <w:sz w:val="32"/>
        </w:rPr>
      </w:pPr>
      <w:r>
        <w:rPr>
          <w:rFonts w:hint="eastAsia" w:eastAsia="黑体"/>
          <w:color w:val="000000"/>
          <w:kern w:val="0"/>
          <w:sz w:val="32"/>
        </w:rPr>
        <w:t>第一条</w:t>
      </w:r>
      <w:r>
        <w:rPr>
          <w:rFonts w:hint="eastAsia" w:eastAsia="仿宋_GB2312"/>
          <w:color w:val="000000"/>
          <w:sz w:val="32"/>
        </w:rPr>
        <w:t>为深入贯彻落实国家及北京市积极应对人口老龄化、发展银发经济的战略部署</w:t>
      </w:r>
      <w:r>
        <w:rPr>
          <w:rFonts w:eastAsia="仿宋_GB2312"/>
          <w:color w:val="000000"/>
          <w:sz w:val="32"/>
        </w:rPr>
        <w:t>，</w:t>
      </w:r>
      <w:r>
        <w:rPr>
          <w:rFonts w:hint="eastAsia" w:eastAsia="仿宋_GB2312"/>
          <w:color w:val="000000"/>
          <w:sz w:val="32"/>
        </w:rPr>
        <w:t>根据</w:t>
      </w:r>
      <w:r>
        <w:rPr>
          <w:rFonts w:eastAsia="仿宋_GB2312"/>
          <w:color w:val="000000"/>
          <w:sz w:val="32"/>
        </w:rPr>
        <w:t>《</w:t>
      </w:r>
      <w:r>
        <w:rPr>
          <w:rFonts w:hint="eastAsia" w:eastAsia="仿宋_GB2312"/>
          <w:color w:val="000000"/>
          <w:sz w:val="32"/>
        </w:rPr>
        <w:t>北京市朝阳区智慧康养产业创新发展三年行动计划（2026-2028年）</w:t>
      </w:r>
      <w:r>
        <w:rPr>
          <w:rFonts w:eastAsia="仿宋_GB2312"/>
          <w:color w:val="000000"/>
          <w:sz w:val="32"/>
        </w:rPr>
        <w:t>》</w:t>
      </w:r>
      <w:r>
        <w:rPr>
          <w:rFonts w:hint="eastAsia" w:eastAsia="仿宋_GB2312"/>
          <w:color w:val="000000"/>
          <w:sz w:val="32"/>
        </w:rPr>
        <w:t>等有关文件</w:t>
      </w:r>
      <w:r>
        <w:rPr>
          <w:rFonts w:eastAsia="仿宋_GB2312"/>
          <w:color w:val="000000"/>
          <w:sz w:val="32"/>
        </w:rPr>
        <w:t>，</w:t>
      </w:r>
      <w:r>
        <w:rPr>
          <w:rFonts w:hint="eastAsia" w:eastAsia="仿宋_GB2312"/>
          <w:color w:val="000000"/>
          <w:sz w:val="32"/>
        </w:rPr>
        <w:t>加快推进先进技术与康养服务的深度融合，推动朝阳区智慧康养</w:t>
      </w:r>
      <w:r>
        <w:rPr>
          <w:rFonts w:eastAsia="仿宋_GB2312"/>
          <w:color w:val="000000"/>
          <w:sz w:val="32"/>
        </w:rPr>
        <w:t>创新应用高地建设，特制定本措施。</w:t>
      </w:r>
    </w:p>
    <w:p w14:paraId="1B20CC2A">
      <w:pPr>
        <w:widowControl/>
        <w:spacing w:line="600" w:lineRule="exact"/>
        <w:ind w:firstLine="640" w:firstLineChars="200"/>
        <w:rPr>
          <w:rFonts w:ascii="Calibri" w:hAnsi="Calibri"/>
          <w:sz w:val="32"/>
          <w:szCs w:val="32"/>
        </w:rPr>
      </w:pPr>
      <w:r>
        <w:rPr>
          <w:rFonts w:hint="eastAsia" w:eastAsia="黑体"/>
          <w:color w:val="000000"/>
          <w:kern w:val="0"/>
          <w:sz w:val="32"/>
        </w:rPr>
        <w:t>第二条</w:t>
      </w:r>
      <w:r>
        <w:rPr>
          <w:rFonts w:hint="eastAsia" w:ascii="仿宋_GB2312" w:hAnsi="仿宋_GB2312" w:eastAsia="仿宋_GB2312" w:cs="仿宋_GB2312"/>
          <w:color w:val="000000"/>
          <w:kern w:val="0"/>
          <w:sz w:val="32"/>
          <w:szCs w:val="32"/>
        </w:rPr>
        <w:t>本办法支持对象包括在朝阳区规范经营的、无安全生产事故、无严重失信行为的智慧康养领域相关企业、机构、社会组织、专业服务机构、园区投资建设或运营单位等创新主体，支持产学研用主体联合申报</w:t>
      </w:r>
      <w:r>
        <w:rPr>
          <w:rFonts w:ascii="仿宋_GB2312" w:hAnsi="仿宋_GB2312" w:eastAsia="仿宋_GB2312" w:cs="仿宋_GB2312"/>
          <w:color w:val="000000"/>
          <w:kern w:val="0"/>
          <w:sz w:val="32"/>
          <w:szCs w:val="32"/>
        </w:rPr>
        <w:t>。</w:t>
      </w:r>
    </w:p>
    <w:p w14:paraId="4432EF26">
      <w:pPr>
        <w:widowControl/>
        <w:spacing w:line="600" w:lineRule="exact"/>
        <w:ind w:firstLine="640" w:firstLineChars="200"/>
        <w:rPr>
          <w:sz w:val="32"/>
          <w:szCs w:val="32"/>
        </w:rPr>
      </w:pPr>
      <w:r>
        <w:rPr>
          <w:rFonts w:hint="eastAsia" w:eastAsia="黑体"/>
          <w:color w:val="000000"/>
          <w:kern w:val="0"/>
          <w:sz w:val="32"/>
        </w:rPr>
        <w:t>第三条</w:t>
      </w:r>
      <w:r>
        <w:rPr>
          <w:rFonts w:ascii="仿宋_GB2312" w:hAnsi="仿宋_GB2312" w:eastAsia="仿宋_GB2312" w:cs="仿宋_GB2312"/>
          <w:color w:val="000000"/>
          <w:kern w:val="0"/>
          <w:sz w:val="32"/>
          <w:szCs w:val="32"/>
        </w:rPr>
        <w:t>朝阳区每年安排专项资金支持</w:t>
      </w:r>
      <w:r>
        <w:rPr>
          <w:rFonts w:hint="eastAsia" w:ascii="仿宋_GB2312" w:hAnsi="仿宋_GB2312" w:eastAsia="仿宋_GB2312" w:cs="仿宋_GB2312"/>
          <w:color w:val="000000"/>
          <w:kern w:val="0"/>
          <w:sz w:val="32"/>
          <w:szCs w:val="32"/>
        </w:rPr>
        <w:t>康养</w:t>
      </w:r>
      <w:r>
        <w:rPr>
          <w:rFonts w:ascii="仿宋_GB2312" w:hAnsi="仿宋_GB2312" w:eastAsia="仿宋_GB2312" w:cs="仿宋_GB2312"/>
          <w:color w:val="000000"/>
          <w:kern w:val="0"/>
          <w:sz w:val="32"/>
          <w:szCs w:val="32"/>
        </w:rPr>
        <w:t>产业创新发展，按照年度预算安排执行。专项资金管理和使用遵循择优支持、公平公正、专款专用、注重实效的原则，在年度资金预算范围内，遴选优质项目给予资金支持。对于同一年度已获得区内其他产业政策支持的企业，按照就高原则，对本措施政策支持资金与已获资金的差额部分给予支持。</w:t>
      </w:r>
      <w:r>
        <w:rPr>
          <w:rFonts w:eastAsia="仿宋_GB2312"/>
          <w:kern w:val="0"/>
          <w:sz w:val="32"/>
          <w:szCs w:val="32"/>
        </w:rPr>
        <w:t>同一企业同时符合本措施多项资金支持政策的，按照就高标准执行。对于满足市级相关部门政策支持条件的项目，争取市级资金支持。</w:t>
      </w:r>
    </w:p>
    <w:p w14:paraId="32A19557">
      <w:pPr>
        <w:widowControl/>
        <w:spacing w:line="600" w:lineRule="exact"/>
        <w:ind w:firstLine="640" w:firstLineChars="200"/>
        <w:rPr>
          <w:rFonts w:ascii="Calibri" w:hAnsi="Calibri"/>
          <w:sz w:val="32"/>
          <w:szCs w:val="32"/>
        </w:rPr>
      </w:pPr>
    </w:p>
    <w:p w14:paraId="5B254765">
      <w:pPr>
        <w:widowControl/>
        <w:spacing w:line="600" w:lineRule="exact"/>
        <w:jc w:val="center"/>
        <w:rPr>
          <w:rFonts w:ascii="黑体" w:hAnsi="黑体" w:cs="方正黑体_GBK"/>
          <w:color w:val="000000"/>
          <w:kern w:val="0"/>
        </w:rPr>
      </w:pPr>
      <w:r>
        <w:rPr>
          <w:rFonts w:ascii="黑体" w:hAnsi="黑体" w:eastAsia="黑体" w:cs="方正黑体_GBK"/>
          <w:color w:val="000000"/>
          <w:kern w:val="0"/>
          <w:sz w:val="32"/>
          <w:szCs w:val="32"/>
        </w:rPr>
        <w:t>第二章</w:t>
      </w:r>
      <w:r>
        <w:rPr>
          <w:rFonts w:hint="eastAsia" w:ascii="黑体" w:hAnsi="黑体" w:eastAsia="黑体" w:cs="方正黑体_GBK"/>
          <w:color w:val="000000"/>
          <w:kern w:val="0"/>
          <w:sz w:val="32"/>
          <w:szCs w:val="32"/>
        </w:rPr>
        <w:t xml:space="preserve"> </w:t>
      </w:r>
      <w:r>
        <w:rPr>
          <w:rFonts w:ascii="黑体" w:hAnsi="黑体" w:eastAsia="黑体" w:cs="方正黑体_GBK"/>
          <w:color w:val="000000"/>
          <w:kern w:val="0"/>
          <w:sz w:val="32"/>
          <w:szCs w:val="32"/>
        </w:rPr>
        <w:t xml:space="preserve"> 支持内容及标准</w:t>
      </w:r>
    </w:p>
    <w:p w14:paraId="29E1A62D">
      <w:pPr>
        <w:widowControl/>
        <w:spacing w:line="600" w:lineRule="exact"/>
        <w:ind w:firstLine="640" w:firstLineChars="200"/>
        <w:outlineLvl w:val="1"/>
        <w:rPr>
          <w:rFonts w:eastAsia="楷体_GB2312"/>
          <w:b/>
          <w:color w:val="000000"/>
          <w:kern w:val="0"/>
          <w:sz w:val="32"/>
        </w:rPr>
      </w:pPr>
      <w:r>
        <w:rPr>
          <w:rFonts w:hint="eastAsia" w:eastAsia="黑体"/>
          <w:color w:val="000000"/>
          <w:kern w:val="0"/>
          <w:sz w:val="32"/>
        </w:rPr>
        <w:t>第四条</w:t>
      </w:r>
      <w:r>
        <w:rPr>
          <w:rFonts w:eastAsia="楷体_GB2312"/>
          <w:b/>
          <w:color w:val="000000"/>
          <w:kern w:val="0"/>
          <w:sz w:val="32"/>
        </w:rPr>
        <w:t>支持关键技术</w:t>
      </w:r>
      <w:r>
        <w:rPr>
          <w:rFonts w:hint="eastAsia" w:eastAsia="楷体_GB2312"/>
          <w:b/>
          <w:color w:val="000000"/>
          <w:kern w:val="0"/>
          <w:sz w:val="32"/>
        </w:rPr>
        <w:t>和产品研发</w:t>
      </w:r>
    </w:p>
    <w:p w14:paraId="1AD5AA1B">
      <w:pPr>
        <w:widowControl/>
        <w:spacing w:line="600" w:lineRule="exact"/>
        <w:ind w:firstLine="640" w:firstLineChars="200"/>
        <w:rPr>
          <w:rFonts w:eastAsia="仿宋_GB2312"/>
          <w:kern w:val="0"/>
          <w:sz w:val="32"/>
        </w:rPr>
      </w:pPr>
      <w:r>
        <w:rPr>
          <w:rFonts w:hint="eastAsia" w:eastAsia="仿宋_GB2312"/>
          <w:color w:val="000000"/>
          <w:kern w:val="0"/>
          <w:sz w:val="32"/>
        </w:rPr>
        <w:t>重点围绕</w:t>
      </w:r>
      <w:bookmarkStart w:id="0" w:name="OLE_LINK23"/>
      <w:bookmarkStart w:id="1" w:name="OLE_LINK24"/>
      <w:r>
        <w:rPr>
          <w:rFonts w:hint="eastAsia" w:eastAsia="仿宋_GB2312"/>
          <w:color w:val="000000"/>
          <w:kern w:val="0"/>
          <w:sz w:val="32"/>
        </w:rPr>
        <w:t>智能感知、人机交互与控制以及类脑与脑机接口等关键技术</w:t>
      </w:r>
      <w:bookmarkEnd w:id="0"/>
      <w:bookmarkEnd w:id="1"/>
      <w:r>
        <w:rPr>
          <w:rFonts w:hint="eastAsia" w:eastAsia="仿宋_GB2312"/>
          <w:color w:val="000000"/>
          <w:kern w:val="0"/>
          <w:sz w:val="32"/>
        </w:rPr>
        <w:t>，支持企业或产学研联合</w:t>
      </w:r>
      <w:r>
        <w:rPr>
          <w:rFonts w:hint="eastAsia" w:eastAsia="仿宋_GB2312"/>
          <w:kern w:val="0"/>
          <w:sz w:val="32"/>
        </w:rPr>
        <w:t>开展技术攻关并完成首发首试，一次性给予最高不超过5</w:t>
      </w:r>
      <w:r>
        <w:rPr>
          <w:rFonts w:eastAsia="仿宋_GB2312"/>
          <w:kern w:val="0"/>
          <w:sz w:val="32"/>
        </w:rPr>
        <w:t>00</w:t>
      </w:r>
      <w:r>
        <w:rPr>
          <w:rFonts w:hint="eastAsia" w:eastAsia="仿宋_GB2312"/>
          <w:kern w:val="0"/>
          <w:sz w:val="32"/>
        </w:rPr>
        <w:t>万元资金支持。</w:t>
      </w:r>
    </w:p>
    <w:p w14:paraId="4EA47759">
      <w:pPr>
        <w:widowControl/>
        <w:spacing w:line="600" w:lineRule="exact"/>
        <w:ind w:firstLine="640" w:firstLineChars="200"/>
        <w:rPr>
          <w:rFonts w:eastAsia="仿宋_GB2312"/>
          <w:color w:val="000000"/>
          <w:kern w:val="0"/>
          <w:sz w:val="32"/>
        </w:rPr>
      </w:pPr>
      <w:r>
        <w:rPr>
          <w:rFonts w:hint="eastAsia" w:eastAsia="仿宋_GB2312"/>
          <w:kern w:val="0"/>
          <w:sz w:val="32"/>
        </w:rPr>
        <w:t>对于智慧康养领域获得国家级、省部级立项支持的科技创</w:t>
      </w:r>
      <w:r>
        <w:rPr>
          <w:rFonts w:hint="eastAsia" w:eastAsia="仿宋_GB2312"/>
          <w:color w:val="000000"/>
          <w:kern w:val="0"/>
          <w:sz w:val="32"/>
        </w:rPr>
        <w:t>新项目或课题，按照已到账资金的50%，一次性给予最高不超过200万元。</w:t>
      </w:r>
    </w:p>
    <w:p w14:paraId="56BA116D">
      <w:pPr>
        <w:widowControl/>
        <w:spacing w:line="600" w:lineRule="exact"/>
        <w:ind w:firstLine="640" w:firstLineChars="200"/>
        <w:outlineLvl w:val="1"/>
        <w:rPr>
          <w:rFonts w:eastAsia="仿宋_GB2312"/>
          <w:color w:val="000000"/>
          <w:kern w:val="0"/>
          <w:sz w:val="32"/>
        </w:rPr>
      </w:pPr>
      <w:r>
        <w:rPr>
          <w:rFonts w:eastAsia="黑体"/>
          <w:color w:val="000000"/>
          <w:kern w:val="0"/>
          <w:sz w:val="32"/>
        </w:rPr>
        <w:t>第</w:t>
      </w:r>
      <w:r>
        <w:rPr>
          <w:rFonts w:hint="eastAsia" w:eastAsia="黑体"/>
          <w:color w:val="000000"/>
          <w:kern w:val="0"/>
          <w:sz w:val="32"/>
        </w:rPr>
        <w:t>五</w:t>
      </w:r>
      <w:r>
        <w:rPr>
          <w:rFonts w:eastAsia="黑体"/>
          <w:color w:val="000000"/>
          <w:kern w:val="0"/>
          <w:sz w:val="32"/>
        </w:rPr>
        <w:t>条</w:t>
      </w:r>
      <w:r>
        <w:rPr>
          <w:rFonts w:eastAsia="楷体_GB2312"/>
          <w:b/>
          <w:color w:val="000000"/>
          <w:kern w:val="0"/>
          <w:sz w:val="32"/>
        </w:rPr>
        <w:t>支持创新平台建设</w:t>
      </w:r>
    </w:p>
    <w:p w14:paraId="11AEE2B6">
      <w:pPr>
        <w:spacing w:line="600" w:lineRule="exact"/>
        <w:ind w:firstLine="640" w:firstLineChars="200"/>
        <w:rPr>
          <w:rFonts w:eastAsia="仿宋_GB2312"/>
          <w:kern w:val="0"/>
          <w:sz w:val="32"/>
        </w:rPr>
      </w:pPr>
      <w:r>
        <w:rPr>
          <w:rFonts w:hint="eastAsia" w:eastAsia="仿宋_GB2312"/>
          <w:color w:val="000000"/>
          <w:kern w:val="0"/>
          <w:sz w:val="32"/>
        </w:rPr>
        <w:t>支持建设</w:t>
      </w:r>
      <w:bookmarkStart w:id="2" w:name="OLE_LINK11"/>
      <w:bookmarkStart w:id="3" w:name="OLE_LINK3"/>
      <w:r>
        <w:rPr>
          <w:rFonts w:hint="eastAsia" w:eastAsia="仿宋_GB2312"/>
          <w:color w:val="000000"/>
          <w:kern w:val="0"/>
          <w:sz w:val="32"/>
        </w:rPr>
        <w:t>概念验证</w:t>
      </w:r>
      <w:bookmarkStart w:id="4" w:name="OLE_LINK9"/>
      <w:r>
        <w:rPr>
          <w:rFonts w:hint="eastAsia" w:eastAsia="仿宋_GB2312"/>
          <w:color w:val="000000"/>
          <w:kern w:val="0"/>
          <w:sz w:val="32"/>
        </w:rPr>
        <w:t>平台</w:t>
      </w:r>
      <w:bookmarkEnd w:id="4"/>
      <w:r>
        <w:rPr>
          <w:rFonts w:hint="eastAsia" w:eastAsia="仿宋_GB2312"/>
          <w:color w:val="000000"/>
          <w:kern w:val="0"/>
          <w:sz w:val="32"/>
        </w:rPr>
        <w:t>、研发中试平台、检验检测平台、标准认证平台、场景验证与应用平台</w:t>
      </w:r>
      <w:bookmarkEnd w:id="2"/>
      <w:r>
        <w:rPr>
          <w:rFonts w:hint="eastAsia" w:eastAsia="仿宋_GB2312"/>
          <w:color w:val="000000"/>
          <w:kern w:val="0"/>
          <w:sz w:val="32"/>
        </w:rPr>
        <w:t>等共性技术服务平台</w:t>
      </w:r>
      <w:r>
        <w:rPr>
          <w:rFonts w:eastAsia="仿宋_GB2312"/>
          <w:kern w:val="0"/>
          <w:sz w:val="32"/>
        </w:rPr>
        <w:t>，给予连续三年、每年最高不超过500万元资金支持。</w:t>
      </w:r>
    </w:p>
    <w:bookmarkEnd w:id="3"/>
    <w:p w14:paraId="478C5AF4">
      <w:pPr>
        <w:widowControl/>
        <w:spacing w:line="600" w:lineRule="exact"/>
        <w:ind w:firstLine="640" w:firstLineChars="200"/>
        <w:rPr>
          <w:rFonts w:eastAsia="仿宋_GB2312"/>
          <w:color w:val="000000"/>
          <w:kern w:val="0"/>
          <w:sz w:val="32"/>
        </w:rPr>
      </w:pPr>
      <w:r>
        <w:rPr>
          <w:rFonts w:hint="eastAsia" w:eastAsia="仿宋_GB2312"/>
          <w:color w:val="000000"/>
          <w:kern w:val="0"/>
          <w:sz w:val="32"/>
        </w:rPr>
        <w:t>支持建设成果转化、产业孵化、互联网+康养服务、体验中心、人才培育、国际交流合作</w:t>
      </w:r>
      <w:r>
        <w:rPr>
          <w:rFonts w:eastAsia="仿宋_GB2312"/>
          <w:color w:val="000000"/>
          <w:kern w:val="0"/>
          <w:sz w:val="32"/>
        </w:rPr>
        <w:t>等</w:t>
      </w:r>
      <w:r>
        <w:rPr>
          <w:rFonts w:hint="eastAsia" w:eastAsia="仿宋_GB2312"/>
          <w:color w:val="000000"/>
          <w:kern w:val="0"/>
          <w:sz w:val="32"/>
        </w:rPr>
        <w:t>产业生态</w:t>
      </w:r>
      <w:r>
        <w:rPr>
          <w:rFonts w:eastAsia="仿宋_GB2312"/>
          <w:color w:val="000000"/>
          <w:kern w:val="0"/>
          <w:sz w:val="32"/>
        </w:rPr>
        <w:t>服务平台，</w:t>
      </w:r>
      <w:r>
        <w:rPr>
          <w:rFonts w:hint="eastAsia" w:eastAsia="仿宋_GB2312"/>
          <w:color w:val="000000"/>
          <w:kern w:val="0"/>
          <w:sz w:val="32"/>
        </w:rPr>
        <w:t>一次性给予最高不超过500万元资金支持。</w:t>
      </w:r>
    </w:p>
    <w:p w14:paraId="76EA75F2">
      <w:pPr>
        <w:widowControl/>
        <w:spacing w:line="600" w:lineRule="exact"/>
        <w:ind w:firstLine="640" w:firstLineChars="200"/>
        <w:outlineLvl w:val="1"/>
        <w:rPr>
          <w:rFonts w:eastAsia="仿宋_GB2312"/>
          <w:color w:val="000000"/>
          <w:kern w:val="0"/>
          <w:sz w:val="32"/>
        </w:rPr>
      </w:pPr>
      <w:r>
        <w:rPr>
          <w:rFonts w:eastAsia="黑体"/>
          <w:color w:val="000000"/>
          <w:kern w:val="0"/>
          <w:sz w:val="32"/>
        </w:rPr>
        <w:t>第</w:t>
      </w:r>
      <w:r>
        <w:rPr>
          <w:rFonts w:hint="eastAsia" w:eastAsia="黑体"/>
          <w:color w:val="000000"/>
          <w:kern w:val="0"/>
          <w:sz w:val="32"/>
        </w:rPr>
        <w:t>六</w:t>
      </w:r>
      <w:r>
        <w:rPr>
          <w:rFonts w:eastAsia="黑体"/>
          <w:color w:val="000000"/>
          <w:kern w:val="0"/>
          <w:sz w:val="32"/>
        </w:rPr>
        <w:t>条</w:t>
      </w:r>
      <w:r>
        <w:rPr>
          <w:rFonts w:eastAsia="楷体_GB2312"/>
          <w:b/>
          <w:color w:val="000000"/>
          <w:kern w:val="0"/>
          <w:sz w:val="32"/>
        </w:rPr>
        <w:t>支持</w:t>
      </w:r>
      <w:r>
        <w:rPr>
          <w:rFonts w:hint="eastAsia" w:eastAsia="楷体_GB2312"/>
          <w:b/>
          <w:color w:val="000000"/>
          <w:kern w:val="0"/>
          <w:sz w:val="32"/>
        </w:rPr>
        <w:t>智慧康养数据要素供给和交易</w:t>
      </w:r>
    </w:p>
    <w:p w14:paraId="3A75F08D">
      <w:pPr>
        <w:widowControl/>
        <w:spacing w:line="600" w:lineRule="exact"/>
        <w:ind w:firstLine="640" w:firstLineChars="200"/>
        <w:rPr>
          <w:rFonts w:eastAsia="仿宋_GB2312"/>
          <w:color w:val="000000"/>
          <w:kern w:val="0"/>
          <w:sz w:val="32"/>
        </w:rPr>
      </w:pPr>
      <w:r>
        <w:rPr>
          <w:rFonts w:hint="eastAsia" w:eastAsia="仿宋_GB2312"/>
          <w:color w:val="000000"/>
          <w:kern w:val="0"/>
          <w:sz w:val="32"/>
        </w:rPr>
        <w:t>支持企事业单位围绕智慧康养领域，建设开放高质量数据集、语料库等</w:t>
      </w:r>
      <w:r>
        <w:rPr>
          <w:rFonts w:eastAsia="仿宋_GB2312"/>
          <w:kern w:val="0"/>
          <w:sz w:val="32"/>
        </w:rPr>
        <w:t>，支持通用大模型和面向行业应用的大模型训练</w:t>
      </w:r>
      <w:r>
        <w:rPr>
          <w:rFonts w:hint="eastAsia" w:eastAsia="仿宋_GB2312"/>
          <w:color w:val="000000"/>
          <w:kern w:val="0"/>
          <w:sz w:val="32"/>
        </w:rPr>
        <w:t>。根据数据规模、数据质量、更新频率和应用效果等，一次性给予最高不超过200万元资金支持。</w:t>
      </w:r>
    </w:p>
    <w:p w14:paraId="282C5314">
      <w:pPr>
        <w:widowControl/>
        <w:spacing w:line="600" w:lineRule="exact"/>
        <w:ind w:firstLine="640" w:firstLineChars="200"/>
        <w:outlineLvl w:val="1"/>
        <w:rPr>
          <w:rFonts w:eastAsia="楷体_GB2312"/>
          <w:color w:val="000000"/>
          <w:kern w:val="0"/>
          <w:sz w:val="32"/>
        </w:rPr>
      </w:pPr>
      <w:r>
        <w:rPr>
          <w:rFonts w:eastAsia="黑体"/>
          <w:color w:val="000000"/>
          <w:kern w:val="0"/>
          <w:sz w:val="32"/>
        </w:rPr>
        <w:t>第</w:t>
      </w:r>
      <w:r>
        <w:rPr>
          <w:rFonts w:hint="eastAsia" w:eastAsia="黑体"/>
          <w:color w:val="000000"/>
          <w:kern w:val="0"/>
          <w:sz w:val="32"/>
        </w:rPr>
        <w:t>七</w:t>
      </w:r>
      <w:r>
        <w:rPr>
          <w:rFonts w:eastAsia="黑体"/>
          <w:color w:val="000000"/>
          <w:kern w:val="0"/>
          <w:sz w:val="32"/>
        </w:rPr>
        <w:t>条</w:t>
      </w:r>
      <w:r>
        <w:rPr>
          <w:rFonts w:eastAsia="楷体_GB2312"/>
          <w:b/>
          <w:color w:val="000000"/>
          <w:kern w:val="0"/>
          <w:sz w:val="32"/>
        </w:rPr>
        <w:t>支持</w:t>
      </w:r>
      <w:bookmarkStart w:id="5" w:name="_Hlk214992754"/>
      <w:r>
        <w:rPr>
          <w:rFonts w:eastAsia="楷体_GB2312"/>
          <w:b/>
          <w:color w:val="000000"/>
          <w:kern w:val="0"/>
          <w:sz w:val="32"/>
        </w:rPr>
        <w:t>场景</w:t>
      </w:r>
      <w:r>
        <w:rPr>
          <w:rFonts w:hint="eastAsia" w:eastAsia="楷体_GB2312"/>
          <w:b/>
          <w:color w:val="000000"/>
          <w:kern w:val="0"/>
          <w:sz w:val="32"/>
        </w:rPr>
        <w:t>培育与开放</w:t>
      </w:r>
    </w:p>
    <w:bookmarkEnd w:id="5"/>
    <w:p w14:paraId="31F72E5E">
      <w:pPr>
        <w:widowControl/>
        <w:spacing w:line="600" w:lineRule="exact"/>
        <w:ind w:firstLine="640" w:firstLineChars="200"/>
        <w:rPr>
          <w:rFonts w:eastAsia="仿宋_GB2312"/>
          <w:color w:val="000000"/>
          <w:kern w:val="0"/>
          <w:sz w:val="32"/>
        </w:rPr>
      </w:pPr>
      <w:r>
        <w:rPr>
          <w:rFonts w:hint="eastAsia" w:eastAsia="仿宋_GB2312"/>
          <w:color w:val="000000"/>
          <w:kern w:val="0"/>
          <w:sz w:val="32"/>
        </w:rPr>
        <w:t>围绕智慧照护、智慧康复、健康管理、康养生活</w:t>
      </w:r>
      <w:r>
        <w:rPr>
          <w:rFonts w:eastAsia="仿宋_GB2312"/>
          <w:color w:val="000000"/>
          <w:kern w:val="0"/>
          <w:sz w:val="32"/>
        </w:rPr>
        <w:t>等领域</w:t>
      </w:r>
      <w:r>
        <w:rPr>
          <w:rFonts w:hint="eastAsia" w:eastAsia="仿宋_GB2312"/>
          <w:color w:val="000000"/>
          <w:kern w:val="0"/>
          <w:sz w:val="32"/>
        </w:rPr>
        <w:t>，支</w:t>
      </w:r>
      <w:r>
        <w:rPr>
          <w:rFonts w:hint="eastAsia" w:eastAsia="仿宋_GB2312"/>
          <w:kern w:val="0"/>
          <w:sz w:val="32"/>
        </w:rPr>
        <w:t>持</w:t>
      </w:r>
      <w:bookmarkStart w:id="6" w:name="OLE_LINK20"/>
      <w:r>
        <w:rPr>
          <w:rFonts w:hint="eastAsia" w:eastAsia="仿宋_GB2312"/>
          <w:kern w:val="0"/>
          <w:sz w:val="32"/>
        </w:rPr>
        <w:t>养老院、养老驿站、康复中心、医疗机构、社区卫生服务中心</w:t>
      </w:r>
      <w:bookmarkEnd w:id="6"/>
      <w:r>
        <w:rPr>
          <w:rFonts w:hint="eastAsia" w:eastAsia="仿宋_GB2312"/>
          <w:kern w:val="0"/>
          <w:sz w:val="32"/>
          <w:lang w:val="en-US" w:eastAsia="zh-CN"/>
        </w:rPr>
        <w:t>等</w:t>
      </w:r>
      <w:r>
        <w:rPr>
          <w:rFonts w:hint="eastAsia" w:eastAsia="仿宋_GB2312"/>
          <w:kern w:val="0"/>
          <w:sz w:val="32"/>
        </w:rPr>
        <w:t>主体开放应用场景，</w:t>
      </w:r>
      <w:r>
        <w:rPr>
          <w:rFonts w:eastAsia="仿宋_GB2312"/>
          <w:kern w:val="0"/>
          <w:sz w:val="32"/>
        </w:rPr>
        <w:t>开展场景征</w:t>
      </w:r>
      <w:bookmarkStart w:id="10" w:name="_GoBack"/>
      <w:bookmarkEnd w:id="10"/>
      <w:r>
        <w:rPr>
          <w:rFonts w:eastAsia="仿宋_GB2312"/>
          <w:kern w:val="0"/>
          <w:sz w:val="32"/>
        </w:rPr>
        <w:t>集</w:t>
      </w:r>
      <w:r>
        <w:rPr>
          <w:rFonts w:hint="eastAsia" w:eastAsia="仿宋_GB2312"/>
          <w:kern w:val="0"/>
          <w:sz w:val="32"/>
          <w:lang w:val="en-US" w:eastAsia="zh-CN"/>
        </w:rPr>
        <w:t>与发布，通过</w:t>
      </w:r>
      <w:r>
        <w:rPr>
          <w:rFonts w:eastAsia="仿宋_GB2312"/>
          <w:kern w:val="0"/>
          <w:sz w:val="32"/>
        </w:rPr>
        <w:t>揭榜</w:t>
      </w:r>
      <w:r>
        <w:rPr>
          <w:rFonts w:hint="eastAsia" w:eastAsia="仿宋_GB2312"/>
          <w:kern w:val="0"/>
          <w:sz w:val="32"/>
          <w:lang w:val="en-US" w:eastAsia="zh-CN"/>
        </w:rPr>
        <w:t>挂帅等形式</w:t>
      </w:r>
      <w:r>
        <w:rPr>
          <w:rFonts w:eastAsia="仿宋_GB2312"/>
          <w:kern w:val="0"/>
          <w:sz w:val="32"/>
        </w:rPr>
        <w:t>，</w:t>
      </w:r>
      <w:r>
        <w:rPr>
          <w:rFonts w:hint="eastAsia" w:eastAsia="仿宋_GB2312"/>
          <w:kern w:val="0"/>
          <w:sz w:val="32"/>
        </w:rPr>
        <w:t>按照不超过项目预算</w:t>
      </w:r>
      <w:r>
        <w:rPr>
          <w:rFonts w:eastAsia="仿宋_GB2312"/>
          <w:kern w:val="0"/>
          <w:sz w:val="32"/>
        </w:rPr>
        <w:t>50%</w:t>
      </w:r>
      <w:r>
        <w:rPr>
          <w:rFonts w:hint="eastAsia" w:eastAsia="仿宋_GB2312"/>
          <w:kern w:val="0"/>
          <w:sz w:val="32"/>
        </w:rPr>
        <w:t>的比例，给予最高不超过</w:t>
      </w:r>
      <w:r>
        <w:rPr>
          <w:rFonts w:eastAsia="仿宋_GB2312"/>
          <w:kern w:val="0"/>
          <w:sz w:val="32"/>
        </w:rPr>
        <w:t>500</w:t>
      </w:r>
      <w:r>
        <w:rPr>
          <w:rFonts w:hint="eastAsia" w:eastAsia="仿宋_GB2312"/>
          <w:kern w:val="0"/>
          <w:sz w:val="32"/>
        </w:rPr>
        <w:t>万元资金支持。</w:t>
      </w:r>
    </w:p>
    <w:p w14:paraId="633697A5">
      <w:pPr>
        <w:widowControl/>
        <w:spacing w:line="600" w:lineRule="exact"/>
        <w:ind w:firstLine="640" w:firstLineChars="200"/>
        <w:outlineLvl w:val="1"/>
        <w:rPr>
          <w:rFonts w:eastAsia="楷体_GB2312"/>
          <w:b/>
          <w:color w:val="000000"/>
          <w:kern w:val="0"/>
          <w:sz w:val="32"/>
        </w:rPr>
      </w:pPr>
      <w:r>
        <w:rPr>
          <w:rFonts w:eastAsia="黑体"/>
          <w:color w:val="000000"/>
          <w:kern w:val="0"/>
          <w:sz w:val="32"/>
        </w:rPr>
        <w:t>第</w:t>
      </w:r>
      <w:r>
        <w:rPr>
          <w:rFonts w:hint="eastAsia" w:eastAsia="黑体"/>
          <w:color w:val="000000"/>
          <w:kern w:val="0"/>
          <w:sz w:val="32"/>
        </w:rPr>
        <w:t>八</w:t>
      </w:r>
      <w:r>
        <w:rPr>
          <w:rFonts w:eastAsia="黑体"/>
          <w:color w:val="000000"/>
          <w:kern w:val="0"/>
          <w:sz w:val="32"/>
        </w:rPr>
        <w:t>条</w:t>
      </w:r>
      <w:r>
        <w:rPr>
          <w:rFonts w:eastAsia="楷体_GB2312"/>
          <w:b/>
          <w:color w:val="000000"/>
          <w:kern w:val="0"/>
          <w:sz w:val="32"/>
        </w:rPr>
        <w:t>支持</w:t>
      </w:r>
      <w:r>
        <w:rPr>
          <w:rFonts w:hint="eastAsia" w:eastAsia="楷体_GB2312"/>
          <w:b/>
          <w:color w:val="000000"/>
          <w:kern w:val="0"/>
          <w:sz w:val="32"/>
        </w:rPr>
        <w:t>服务模式创新</w:t>
      </w:r>
    </w:p>
    <w:p w14:paraId="7C489924">
      <w:pPr>
        <w:spacing w:line="600" w:lineRule="exact"/>
        <w:ind w:firstLine="640" w:firstLineChars="200"/>
        <w:rPr>
          <w:rFonts w:eastAsia="仿宋_GB2312"/>
          <w:color w:val="000000"/>
          <w:kern w:val="0"/>
          <w:sz w:val="32"/>
        </w:rPr>
      </w:pPr>
      <w:bookmarkStart w:id="7" w:name="OLE_LINK21"/>
      <w:r>
        <w:rPr>
          <w:rFonts w:hint="eastAsia" w:eastAsia="仿宋_GB2312"/>
          <w:color w:val="000000"/>
          <w:kern w:val="0"/>
          <w:sz w:val="32"/>
        </w:rPr>
        <w:t>支持医疗机构、康养机构和创新主体深入合作，围绕专科专病领域</w:t>
      </w:r>
      <w:r>
        <w:rPr>
          <w:rFonts w:hint="eastAsia" w:eastAsia="仿宋_GB2312"/>
          <w:kern w:val="0"/>
          <w:sz w:val="32"/>
        </w:rPr>
        <w:t>建设</w:t>
      </w:r>
      <w:r>
        <w:rPr>
          <w:rFonts w:hint="eastAsia" w:eastAsia="仿宋_GB2312"/>
          <w:color w:val="000000"/>
          <w:kern w:val="0"/>
          <w:sz w:val="32"/>
        </w:rPr>
        <w:t>涵盖机构、社区、居家等场景的综合服务体系，形成</w:t>
      </w:r>
      <w:r>
        <w:rPr>
          <w:rFonts w:hint="eastAsia" w:eastAsia="仿宋_GB2312"/>
          <w:kern w:val="0"/>
          <w:sz w:val="32"/>
        </w:rPr>
        <w:t>医养康联合体，按照不超过项目建设费用的</w:t>
      </w:r>
      <w:r>
        <w:rPr>
          <w:rFonts w:eastAsia="仿宋_GB2312"/>
          <w:kern w:val="0"/>
          <w:sz w:val="32"/>
        </w:rPr>
        <w:t>50%</w:t>
      </w:r>
      <w:r>
        <w:rPr>
          <w:rFonts w:hint="eastAsia" w:eastAsia="仿宋_GB2312"/>
          <w:kern w:val="0"/>
          <w:sz w:val="32"/>
        </w:rPr>
        <w:t>，给予最高不超过</w:t>
      </w:r>
      <w:r>
        <w:rPr>
          <w:rFonts w:eastAsia="仿宋_GB2312"/>
          <w:kern w:val="0"/>
          <w:sz w:val="32"/>
        </w:rPr>
        <w:t>500</w:t>
      </w:r>
      <w:r>
        <w:rPr>
          <w:rFonts w:hint="eastAsia" w:eastAsia="仿宋_GB2312"/>
          <w:kern w:val="0"/>
          <w:sz w:val="32"/>
        </w:rPr>
        <w:t>万元资金支持。</w:t>
      </w:r>
      <w:bookmarkEnd w:id="7"/>
    </w:p>
    <w:p w14:paraId="70846B33">
      <w:pPr>
        <w:widowControl/>
        <w:spacing w:line="600" w:lineRule="exact"/>
        <w:ind w:firstLine="640" w:firstLineChars="200"/>
        <w:rPr>
          <w:rFonts w:eastAsia="仿宋_GB2312"/>
          <w:color w:val="000000"/>
          <w:kern w:val="0"/>
          <w:sz w:val="32"/>
        </w:rPr>
      </w:pPr>
      <w:r>
        <w:rPr>
          <w:rFonts w:hint="eastAsia" w:eastAsia="仿宋_GB2312"/>
          <w:color w:val="000000"/>
          <w:kern w:val="0"/>
          <w:sz w:val="32"/>
        </w:rPr>
        <w:t>创新金融服务模式，支持金融机构持续优化各类智慧康养服务主体综合责任保险产品，探索实现产品与健康管理、养老照护服务的有效衔接。对符合条件的智慧康养服务主体，按照不超过实际保费50%，给予最高不超过200万元资金支持，支持资金由金融机构申请兑付。</w:t>
      </w:r>
    </w:p>
    <w:p w14:paraId="58D74771">
      <w:pPr>
        <w:widowControl/>
        <w:spacing w:line="600" w:lineRule="exact"/>
        <w:ind w:firstLine="640" w:firstLineChars="200"/>
        <w:outlineLvl w:val="1"/>
        <w:rPr>
          <w:rFonts w:eastAsia="仿宋_GB2312"/>
          <w:color w:val="000000"/>
          <w:kern w:val="0"/>
          <w:sz w:val="32"/>
        </w:rPr>
      </w:pPr>
      <w:r>
        <w:rPr>
          <w:rFonts w:eastAsia="黑体"/>
          <w:color w:val="000000"/>
          <w:kern w:val="0"/>
          <w:sz w:val="32"/>
        </w:rPr>
        <w:t>第</w:t>
      </w:r>
      <w:r>
        <w:rPr>
          <w:rFonts w:hint="eastAsia" w:eastAsia="黑体"/>
          <w:color w:val="000000"/>
          <w:kern w:val="0"/>
          <w:sz w:val="32"/>
        </w:rPr>
        <w:t>九</w:t>
      </w:r>
      <w:r>
        <w:rPr>
          <w:rFonts w:eastAsia="黑体"/>
          <w:color w:val="000000"/>
          <w:kern w:val="0"/>
          <w:sz w:val="32"/>
        </w:rPr>
        <w:t>条</w:t>
      </w:r>
      <w:r>
        <w:rPr>
          <w:rFonts w:eastAsia="楷体_GB2312"/>
          <w:b/>
          <w:color w:val="000000"/>
          <w:kern w:val="0"/>
          <w:sz w:val="32"/>
        </w:rPr>
        <w:t>支持</w:t>
      </w:r>
      <w:r>
        <w:rPr>
          <w:rFonts w:hint="eastAsia" w:eastAsia="楷体_GB2312"/>
          <w:b/>
          <w:color w:val="000000"/>
          <w:kern w:val="0"/>
          <w:sz w:val="32"/>
        </w:rPr>
        <w:t>特色园区建设</w:t>
      </w:r>
    </w:p>
    <w:p w14:paraId="1F583FBD">
      <w:pPr>
        <w:spacing w:line="600" w:lineRule="exact"/>
        <w:ind w:firstLine="640" w:firstLineChars="200"/>
        <w:rPr>
          <w:rFonts w:eastAsia="仿宋_GB2312"/>
          <w:kern w:val="0"/>
          <w:sz w:val="32"/>
        </w:rPr>
      </w:pPr>
      <w:r>
        <w:rPr>
          <w:rFonts w:hint="eastAsia" w:eastAsia="仿宋_GB2312"/>
          <w:color w:val="000000"/>
          <w:kern w:val="0"/>
          <w:sz w:val="32"/>
        </w:rPr>
        <w:t>支持各类市场主体建设符合本政策措施支持产业方向的专业集聚载体，包括智慧康养产业园等。支持运营服务机构建设共享展厅、公共路演厅、发布厅、会议室等公共服务设施，为入驻企业开展创业辅导、场景对接、投融资对接、知识产权运营、产业链融通创新、孵化转化等专业服务，对特色园区建设运营主体，</w:t>
      </w:r>
      <w:r>
        <w:rPr>
          <w:rFonts w:eastAsia="仿宋_GB2312"/>
          <w:kern w:val="0"/>
          <w:sz w:val="32"/>
        </w:rPr>
        <w:t>给予连续三年、每年最高不超过500万元资金支持。</w:t>
      </w:r>
    </w:p>
    <w:p w14:paraId="463901CC">
      <w:pPr>
        <w:widowControl/>
        <w:spacing w:line="600" w:lineRule="exact"/>
        <w:ind w:firstLine="640" w:firstLineChars="200"/>
        <w:rPr>
          <w:rFonts w:eastAsia="仿宋_GB2312"/>
          <w:color w:val="000000"/>
          <w:kern w:val="0"/>
          <w:sz w:val="32"/>
        </w:rPr>
      </w:pPr>
      <w:r>
        <w:rPr>
          <w:rFonts w:eastAsia="黑体"/>
          <w:color w:val="000000"/>
          <w:kern w:val="0"/>
          <w:sz w:val="32"/>
        </w:rPr>
        <w:t>第</w:t>
      </w:r>
      <w:r>
        <w:rPr>
          <w:rFonts w:hint="eastAsia" w:eastAsia="黑体"/>
          <w:color w:val="000000"/>
          <w:kern w:val="0"/>
          <w:sz w:val="32"/>
        </w:rPr>
        <w:t>十</w:t>
      </w:r>
      <w:r>
        <w:rPr>
          <w:rFonts w:eastAsia="黑体"/>
          <w:color w:val="000000"/>
          <w:kern w:val="0"/>
          <w:sz w:val="32"/>
        </w:rPr>
        <w:t>条</w:t>
      </w:r>
      <w:r>
        <w:rPr>
          <w:rFonts w:eastAsia="楷体_GB2312"/>
          <w:b/>
          <w:color w:val="000000"/>
          <w:kern w:val="0"/>
          <w:sz w:val="32"/>
        </w:rPr>
        <w:t>支持</w:t>
      </w:r>
      <w:r>
        <w:rPr>
          <w:rFonts w:hint="eastAsia" w:eastAsia="楷体_GB2312"/>
          <w:b/>
          <w:color w:val="000000"/>
          <w:kern w:val="0"/>
          <w:sz w:val="32"/>
        </w:rPr>
        <w:t>创新型企业发展</w:t>
      </w:r>
    </w:p>
    <w:p w14:paraId="15196B6B">
      <w:pPr>
        <w:widowControl/>
        <w:spacing w:line="600" w:lineRule="exact"/>
        <w:ind w:firstLine="640" w:firstLineChars="200"/>
        <w:rPr>
          <w:rFonts w:eastAsia="仿宋_GB2312"/>
          <w:color w:val="000000"/>
          <w:kern w:val="0"/>
          <w:sz w:val="32"/>
        </w:rPr>
      </w:pPr>
      <w:bookmarkStart w:id="8" w:name="OLE_LINK26"/>
      <w:r>
        <w:rPr>
          <w:rFonts w:hint="eastAsia" w:eastAsia="仿宋_GB2312"/>
          <w:color w:val="000000"/>
          <w:kern w:val="0"/>
          <w:sz w:val="32"/>
        </w:rPr>
        <w:t>支持智慧康养创新型企业加快发展，围绕关键核心技术、设备与系统集成和场景应用等产业链上下游关键环节实现技术突破，可连续三年给予企业资金支持，三年总计不超过3000万元。</w:t>
      </w:r>
    </w:p>
    <w:bookmarkEnd w:id="8"/>
    <w:p w14:paraId="05B9874A">
      <w:pPr>
        <w:widowControl/>
        <w:spacing w:line="600" w:lineRule="exact"/>
        <w:ind w:firstLine="640" w:firstLineChars="200"/>
        <w:outlineLvl w:val="1"/>
        <w:rPr>
          <w:rFonts w:eastAsia="楷体_GB2312"/>
          <w:color w:val="000000"/>
          <w:kern w:val="0"/>
          <w:sz w:val="32"/>
        </w:rPr>
      </w:pPr>
      <w:r>
        <w:rPr>
          <w:rFonts w:eastAsia="黑体"/>
          <w:color w:val="000000"/>
          <w:kern w:val="0"/>
          <w:sz w:val="32"/>
        </w:rPr>
        <w:t>第</w:t>
      </w:r>
      <w:r>
        <w:rPr>
          <w:rFonts w:hint="eastAsia" w:eastAsia="黑体"/>
          <w:color w:val="000000"/>
          <w:kern w:val="0"/>
          <w:sz w:val="32"/>
        </w:rPr>
        <w:t>十一</w:t>
      </w:r>
      <w:r>
        <w:rPr>
          <w:rFonts w:eastAsia="黑体"/>
          <w:color w:val="000000"/>
          <w:kern w:val="0"/>
          <w:sz w:val="32"/>
        </w:rPr>
        <w:t>条</w:t>
      </w:r>
      <w:r>
        <w:rPr>
          <w:rFonts w:hint="eastAsia" w:ascii="楷体_GB2312" w:hAnsi="楷体_GB2312" w:eastAsia="楷体_GB2312" w:cs="楷体_GB2312"/>
          <w:b/>
          <w:bCs/>
          <w:kern w:val="0"/>
          <w:sz w:val="32"/>
        </w:rPr>
        <w:t>支持组织、举办有国内国际影响力的品牌活动和学术交流活动</w:t>
      </w:r>
    </w:p>
    <w:p w14:paraId="5296489F">
      <w:pPr>
        <w:widowControl/>
        <w:spacing w:line="600" w:lineRule="exact"/>
        <w:ind w:firstLine="640" w:firstLineChars="200"/>
        <w:rPr>
          <w:rFonts w:eastAsia="仿宋_GB2312"/>
          <w:color w:val="000000"/>
          <w:sz w:val="32"/>
        </w:rPr>
      </w:pPr>
      <w:r>
        <w:rPr>
          <w:rFonts w:hint="eastAsia" w:eastAsia="仿宋_GB2312"/>
          <w:color w:val="000000"/>
          <w:sz w:val="32"/>
        </w:rPr>
        <w:t>支持举办智慧康养领域高水平技能挑战赛、场景应用大赛等赛事，按照不超过活动投入的50%，一次性给予承办单位或运营单位最高不超过500万元的资金支持。</w:t>
      </w:r>
    </w:p>
    <w:p w14:paraId="5A4E2CA9">
      <w:pPr>
        <w:widowControl/>
        <w:spacing w:line="600" w:lineRule="exact"/>
        <w:ind w:firstLine="640" w:firstLineChars="200"/>
        <w:rPr>
          <w:rFonts w:eastAsia="仿宋_GB2312"/>
          <w:color w:val="000000"/>
          <w:kern w:val="0"/>
          <w:sz w:val="32"/>
        </w:rPr>
      </w:pPr>
      <w:r>
        <w:rPr>
          <w:rFonts w:hint="eastAsia" w:eastAsia="仿宋_GB2312"/>
          <w:color w:val="000000"/>
          <w:sz w:val="32"/>
        </w:rPr>
        <w:t>鼓励举办智能康养领域学术会议、论坛、展会等品牌活动，推动国内外科技交流与合作，按照不超过活动投入的30%，一次性给予承办单位或运营单位最高不超过100万元资金支持。</w:t>
      </w:r>
    </w:p>
    <w:p w14:paraId="469D38C9">
      <w:pPr>
        <w:widowControl/>
        <w:spacing w:line="600" w:lineRule="exact"/>
        <w:jc w:val="center"/>
        <w:rPr>
          <w:rFonts w:ascii="黑体" w:hAnsi="黑体" w:eastAsia="黑体" w:cs="方正黑体_GBK"/>
          <w:color w:val="000000"/>
          <w:kern w:val="0"/>
          <w:sz w:val="32"/>
          <w:szCs w:val="32"/>
        </w:rPr>
      </w:pPr>
    </w:p>
    <w:p w14:paraId="45383F2A">
      <w:pPr>
        <w:widowControl/>
        <w:spacing w:line="600" w:lineRule="exact"/>
        <w:jc w:val="center"/>
        <w:rPr>
          <w:rFonts w:ascii="黑体" w:hAnsi="黑体" w:eastAsia="黑体"/>
          <w:sz w:val="32"/>
          <w:szCs w:val="32"/>
        </w:rPr>
      </w:pPr>
      <w:r>
        <w:rPr>
          <w:rFonts w:ascii="黑体" w:hAnsi="黑体" w:eastAsia="黑体" w:cs="方正黑体_GBK"/>
          <w:color w:val="000000"/>
          <w:kern w:val="0"/>
          <w:sz w:val="32"/>
          <w:szCs w:val="32"/>
        </w:rPr>
        <w:t>第三章</w:t>
      </w:r>
      <w:r>
        <w:rPr>
          <w:rFonts w:hint="eastAsia" w:ascii="黑体" w:hAnsi="黑体" w:eastAsia="黑体" w:cs="方正黑体_GBK"/>
          <w:color w:val="000000"/>
          <w:kern w:val="0"/>
          <w:sz w:val="32"/>
          <w:szCs w:val="32"/>
        </w:rPr>
        <w:t xml:space="preserve"> </w:t>
      </w:r>
      <w:r>
        <w:rPr>
          <w:rFonts w:ascii="黑体" w:hAnsi="黑体" w:eastAsia="黑体" w:cs="方正黑体_GBK"/>
          <w:color w:val="000000"/>
          <w:kern w:val="0"/>
          <w:sz w:val="32"/>
          <w:szCs w:val="32"/>
        </w:rPr>
        <w:t xml:space="preserve"> 申报审核与监督管理</w:t>
      </w:r>
    </w:p>
    <w:p w14:paraId="5AC39404">
      <w:pPr>
        <w:spacing w:line="600" w:lineRule="exact"/>
        <w:ind w:firstLine="640" w:firstLineChars="200"/>
        <w:rPr>
          <w:sz w:val="32"/>
          <w:szCs w:val="32"/>
        </w:rPr>
      </w:pPr>
      <w:bookmarkStart w:id="9" w:name="_Hlk214968020"/>
      <w:r>
        <w:rPr>
          <w:rFonts w:eastAsia="黑体"/>
          <w:color w:val="000000"/>
          <w:kern w:val="0"/>
          <w:sz w:val="32"/>
          <w:szCs w:val="32"/>
        </w:rPr>
        <w:t xml:space="preserve">第十二条  </w:t>
      </w:r>
      <w:r>
        <w:rPr>
          <w:rFonts w:eastAsia="仿宋_GB2312"/>
          <w:sz w:val="32"/>
          <w:szCs w:val="32"/>
        </w:rPr>
        <w:t>朝阳园管委会区科信局负责每年发布政策实施细则，制定年度项目征集方案、明确申报流程、受理项目申报、组织项目评审、对已支持项目进行跟踪评价。申报单位申请支持产业发展专项资金，应按照实施细则要求，填写相关表格，提供相应申报材料和证明文件。</w:t>
      </w:r>
    </w:p>
    <w:bookmarkEnd w:id="9"/>
    <w:p w14:paraId="4D83ED2C">
      <w:pPr>
        <w:spacing w:line="600" w:lineRule="exact"/>
        <w:ind w:firstLine="640" w:firstLineChars="200"/>
        <w:rPr>
          <w:sz w:val="32"/>
          <w:szCs w:val="32"/>
        </w:rPr>
      </w:pPr>
      <w:r>
        <w:rPr>
          <w:rFonts w:eastAsia="黑体"/>
          <w:color w:val="000000"/>
          <w:kern w:val="0"/>
          <w:sz w:val="32"/>
          <w:szCs w:val="32"/>
        </w:rPr>
        <w:t xml:space="preserve">第十三条  </w:t>
      </w:r>
      <w:r>
        <w:rPr>
          <w:rFonts w:eastAsia="仿宋_GB2312"/>
          <w:sz w:val="32"/>
          <w:szCs w:val="32"/>
        </w:rPr>
        <w:t>获得专项资金支持的单位应加强对专项资金的使用管理，建立健全内部控制制度，实行专款专用，单独核算，并配合朝阳园管委会区科信局对资金使用情况的监督、检查、审计等。不得存在违反国家法律法规及相关规章制度的行为。</w:t>
      </w:r>
    </w:p>
    <w:p w14:paraId="1211D85E">
      <w:pPr>
        <w:spacing w:line="600" w:lineRule="exact"/>
        <w:ind w:firstLine="640" w:firstLineChars="200"/>
        <w:rPr>
          <w:rFonts w:eastAsia="仿宋_GB2312"/>
          <w:color w:val="000000"/>
          <w:kern w:val="0"/>
          <w:sz w:val="32"/>
          <w:szCs w:val="32"/>
        </w:rPr>
      </w:pPr>
      <w:r>
        <w:rPr>
          <w:rFonts w:eastAsia="黑体"/>
          <w:color w:val="000000"/>
          <w:kern w:val="0"/>
          <w:sz w:val="32"/>
          <w:szCs w:val="32"/>
        </w:rPr>
        <w:t xml:space="preserve">第十四条  </w:t>
      </w:r>
      <w:r>
        <w:rPr>
          <w:rFonts w:eastAsia="仿宋_GB2312"/>
          <w:sz w:val="32"/>
          <w:szCs w:val="32"/>
        </w:rPr>
        <w:t>在项目实施过程中，出现相关违法违规行为的，朝阳园管委会区科信局将视情节轻重采取终止项目执行、追回已拨项目资金、取消项目承担者一定期限内项目申报资格等措施</w:t>
      </w:r>
      <w:r>
        <w:rPr>
          <w:rFonts w:eastAsia="仿宋_GB2312"/>
          <w:color w:val="000000"/>
          <w:kern w:val="0"/>
          <w:sz w:val="32"/>
          <w:szCs w:val="32"/>
        </w:rPr>
        <w:t xml:space="preserve">。 </w:t>
      </w:r>
    </w:p>
    <w:p w14:paraId="58156488">
      <w:pPr>
        <w:spacing w:line="600" w:lineRule="exact"/>
        <w:ind w:firstLine="640" w:firstLineChars="200"/>
        <w:rPr>
          <w:sz w:val="32"/>
          <w:szCs w:val="32"/>
        </w:rPr>
      </w:pPr>
    </w:p>
    <w:p w14:paraId="1200C9A7">
      <w:pPr>
        <w:spacing w:line="600" w:lineRule="exact"/>
        <w:jc w:val="center"/>
        <w:rPr>
          <w:rFonts w:eastAsia="黑体"/>
          <w:sz w:val="32"/>
          <w:szCs w:val="32"/>
        </w:rPr>
      </w:pPr>
      <w:r>
        <w:rPr>
          <w:rFonts w:eastAsia="黑体"/>
          <w:color w:val="000000"/>
          <w:kern w:val="0"/>
          <w:sz w:val="32"/>
          <w:szCs w:val="32"/>
        </w:rPr>
        <w:t>第四章  附 则</w:t>
      </w:r>
    </w:p>
    <w:p w14:paraId="4E95F51B">
      <w:pPr>
        <w:spacing w:line="600" w:lineRule="exact"/>
        <w:ind w:firstLine="640" w:firstLineChars="200"/>
        <w:rPr>
          <w:sz w:val="32"/>
          <w:szCs w:val="32"/>
        </w:rPr>
      </w:pPr>
      <w:r>
        <w:rPr>
          <w:rFonts w:eastAsia="黑体"/>
          <w:color w:val="000000"/>
          <w:kern w:val="0"/>
          <w:sz w:val="32"/>
          <w:szCs w:val="32"/>
        </w:rPr>
        <w:t xml:space="preserve">第十五条  </w:t>
      </w:r>
      <w:r>
        <w:rPr>
          <w:rFonts w:eastAsia="仿宋_GB2312"/>
          <w:sz w:val="32"/>
          <w:szCs w:val="32"/>
        </w:rPr>
        <w:t>本办法由朝阳园管委会区科信局负责解释。</w:t>
      </w:r>
    </w:p>
    <w:p w14:paraId="4F4304D3">
      <w:pPr>
        <w:spacing w:line="600" w:lineRule="exact"/>
        <w:rPr>
          <w:rFonts w:eastAsia="仿宋"/>
          <w:szCs w:val="32"/>
        </w:rPr>
      </w:pPr>
      <w:r>
        <w:rPr>
          <w:rFonts w:eastAsia="黑体"/>
          <w:color w:val="000000"/>
          <w:kern w:val="0"/>
          <w:sz w:val="32"/>
          <w:szCs w:val="32"/>
        </w:rPr>
        <w:t xml:space="preserve">    第十六条  </w:t>
      </w:r>
      <w:r>
        <w:rPr>
          <w:rFonts w:eastAsia="仿宋_GB2312"/>
          <w:sz w:val="32"/>
          <w:szCs w:val="32"/>
        </w:rPr>
        <w:t>本办法自发布之日起施行，有效期3年。</w:t>
      </w:r>
    </w:p>
    <w:p w14:paraId="25EF19D1">
      <w:pPr>
        <w:spacing w:line="600" w:lineRule="exact"/>
        <w:rPr>
          <w:rFonts w:eastAsia="仿宋"/>
          <w:szCs w:val="32"/>
        </w:rPr>
      </w:pPr>
    </w:p>
    <w:p w14:paraId="7A503148">
      <w:pPr>
        <w:spacing w:line="600" w:lineRule="exact"/>
        <w:rPr>
          <w:rFonts w:eastAsia="仿宋"/>
          <w:szCs w:val="32"/>
        </w:rPr>
      </w:pPr>
    </w:p>
    <w:p w14:paraId="6D45195D">
      <w:pPr>
        <w:spacing w:line="600" w:lineRule="exact"/>
        <w:rPr>
          <w:rFonts w:eastAsia="仿宋"/>
          <w:szCs w:val="32"/>
        </w:rPr>
      </w:pPr>
    </w:p>
    <w:p w14:paraId="59A1B498">
      <w:pPr>
        <w:spacing w:line="600" w:lineRule="exact"/>
        <w:rPr>
          <w:rFonts w:eastAsia="仿宋"/>
          <w:szCs w:val="32"/>
        </w:rPr>
      </w:pPr>
    </w:p>
    <w:p w14:paraId="6CFF37E1">
      <w:pPr>
        <w:spacing w:line="600" w:lineRule="exact"/>
        <w:ind w:right="210"/>
        <w:rPr>
          <w:rFonts w:eastAsia="仿宋_GB2312"/>
          <w:sz w:val="28"/>
          <w:szCs w:val="28"/>
        </w:rPr>
      </w:pPr>
    </w:p>
    <w:sectPr>
      <w:headerReference r:id="rId3" w:type="default"/>
      <w:footerReference r:id="rId4" w:type="default"/>
      <w:footerReference r:id="rId5" w:type="even"/>
      <w:pgSz w:w="11906" w:h="16838"/>
      <w:pgMar w:top="2098" w:right="1474" w:bottom="1985" w:left="1588"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84B523-CAC8-4B53-91FD-F06B112F2E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4F60A27-7CA8-40B7-A6D3-6886E3525DAF}"/>
  </w:font>
  <w:font w:name="仿宋_GB2312">
    <w:panose1 w:val="02010609030101010101"/>
    <w:charset w:val="86"/>
    <w:family w:val="auto"/>
    <w:pitch w:val="default"/>
    <w:sig w:usb0="00000001" w:usb1="080E0000" w:usb2="00000000" w:usb3="00000000" w:csb0="00040000" w:csb1="00000000"/>
    <w:embedRegular r:id="rId3" w:fontKey="{A615A9F6-9B34-449D-8F52-9143BD87B259}"/>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E0000" w:usb2="00000000" w:usb3="00000000" w:csb0="00040000" w:csb1="00000000"/>
    <w:embedRegular r:id="rId4" w:fontKey="{D28FF487-BDEC-440C-B1AD-E73E7868B495}"/>
  </w:font>
  <w:font w:name="仿宋">
    <w:panose1 w:val="02010609060101010101"/>
    <w:charset w:val="86"/>
    <w:family w:val="modern"/>
    <w:pitch w:val="default"/>
    <w:sig w:usb0="800002BF" w:usb1="38CF7CFA" w:usb2="00000016" w:usb3="00000000" w:csb0="00040001" w:csb1="00000000"/>
    <w:embedRegular r:id="rId5" w:fontKey="{6C9A98C3-B12E-4AAF-A53A-2A67DA7F4448}"/>
  </w:font>
  <w:font w:name="楷体_GB2312">
    <w:panose1 w:val="02010609030101010101"/>
    <w:charset w:val="86"/>
    <w:family w:val="modern"/>
    <w:pitch w:val="default"/>
    <w:sig w:usb0="00000001" w:usb1="080E0000" w:usb2="00000000" w:usb3="00000000" w:csb0="00040000" w:csb1="00000000"/>
    <w:embedRegular r:id="rId6" w:fontKey="{329059CE-5D78-4590-8034-29DAAA91F5BC}"/>
  </w:font>
  <w:font w:name="方正黑体_GBK">
    <w:panose1 w:val="02010600010101010101"/>
    <w:charset w:val="86"/>
    <w:family w:val="auto"/>
    <w:pitch w:val="default"/>
    <w:sig w:usb0="00000001" w:usb1="080E0000" w:usb2="00000000" w:usb3="00000000" w:csb0="00040000" w:csb1="00000000"/>
    <w:embedRegular r:id="rId7" w:fontKey="{63FA7FC1-55A1-4BAE-A853-C7445C6526E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1182F">
    <w:pPr>
      <w:pStyle w:val="5"/>
      <w:framePr w:wrap="around" w:vAnchor="text" w:hAnchor="margin" w:xAlign="outside" w:y="1"/>
      <w:ind w:right="315" w:rightChars="150" w:firstLine="280" w:firstLineChars="100"/>
      <w:rPr>
        <w:rStyle w:val="11"/>
        <w:sz w:val="28"/>
      </w:rPr>
    </w:pPr>
    <w:r>
      <w:rPr>
        <w:rStyle w:val="11"/>
        <w:rFonts w:hint="eastAsia"/>
        <w:sz w:val="28"/>
      </w:rPr>
      <w:t>—</w:t>
    </w:r>
    <w:r>
      <w:rPr>
        <w:rStyle w:val="11"/>
        <w:rFonts w:ascii="宋体" w:hAnsi="宋体"/>
        <w:sz w:val="28"/>
      </w:rPr>
      <w:fldChar w:fldCharType="begin"/>
    </w:r>
    <w:r>
      <w:rPr>
        <w:rStyle w:val="11"/>
        <w:rFonts w:ascii="宋体" w:hAnsi="宋体"/>
        <w:sz w:val="28"/>
      </w:rPr>
      <w:instrText xml:space="preserve">PAGE  </w:instrText>
    </w:r>
    <w:r>
      <w:rPr>
        <w:rStyle w:val="11"/>
        <w:rFonts w:ascii="宋体" w:hAnsi="宋体"/>
        <w:sz w:val="28"/>
      </w:rPr>
      <w:fldChar w:fldCharType="separate"/>
    </w:r>
    <w:r>
      <w:rPr>
        <w:rStyle w:val="11"/>
        <w:rFonts w:ascii="宋体" w:hAnsi="宋体"/>
        <w:sz w:val="28"/>
      </w:rPr>
      <w:t>5</w:t>
    </w:r>
    <w:r>
      <w:rPr>
        <w:rStyle w:val="11"/>
        <w:rFonts w:ascii="宋体" w:hAnsi="宋体"/>
        <w:sz w:val="28"/>
      </w:rPr>
      <w:fldChar w:fldCharType="end"/>
    </w:r>
    <w:r>
      <w:rPr>
        <w:rStyle w:val="11"/>
        <w:rFonts w:hint="eastAsia"/>
        <w:sz w:val="28"/>
      </w:rPr>
      <w:t>—</w:t>
    </w:r>
  </w:p>
  <w:p w14:paraId="219CDD6D">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426C6">
    <w:pPr>
      <w:pStyle w:val="5"/>
      <w:framePr w:wrap="around" w:vAnchor="text" w:hAnchor="margin" w:xAlign="outside" w:y="1"/>
      <w:rPr>
        <w:rStyle w:val="11"/>
      </w:rPr>
    </w:pPr>
    <w:r>
      <w:rPr>
        <w:rStyle w:val="11"/>
        <w:rFonts w:hint="eastAsia"/>
        <w:sz w:val="28"/>
      </w:rPr>
      <w:t>—</w:t>
    </w:r>
    <w:r>
      <w:rPr>
        <w:rStyle w:val="11"/>
        <w:sz w:val="28"/>
      </w:rPr>
      <w:fldChar w:fldCharType="begin"/>
    </w:r>
    <w:r>
      <w:rPr>
        <w:rStyle w:val="11"/>
        <w:sz w:val="28"/>
      </w:rPr>
      <w:instrText xml:space="preserve">PAGE  </w:instrText>
    </w:r>
    <w:r>
      <w:rPr>
        <w:rStyle w:val="11"/>
        <w:sz w:val="28"/>
      </w:rPr>
      <w:fldChar w:fldCharType="separate"/>
    </w:r>
    <w:r>
      <w:rPr>
        <w:rStyle w:val="11"/>
        <w:sz w:val="28"/>
      </w:rPr>
      <w:t>6</w:t>
    </w:r>
    <w:r>
      <w:rPr>
        <w:rStyle w:val="11"/>
        <w:sz w:val="28"/>
      </w:rPr>
      <w:fldChar w:fldCharType="end"/>
    </w:r>
    <w:r>
      <w:rPr>
        <w:rStyle w:val="11"/>
        <w:rFonts w:hint="eastAsia"/>
        <w:sz w:val="28"/>
      </w:rPr>
      <w:t>—</w:t>
    </w:r>
  </w:p>
  <w:p w14:paraId="01D0D603">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AD297">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trackRevisions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EE7"/>
    <w:rsid w:val="00002A3D"/>
    <w:rsid w:val="00003AC6"/>
    <w:rsid w:val="000059D2"/>
    <w:rsid w:val="00005EA5"/>
    <w:rsid w:val="000067EB"/>
    <w:rsid w:val="00006A1A"/>
    <w:rsid w:val="00007713"/>
    <w:rsid w:val="00015BCC"/>
    <w:rsid w:val="000167B8"/>
    <w:rsid w:val="00016D27"/>
    <w:rsid w:val="000209A3"/>
    <w:rsid w:val="00022242"/>
    <w:rsid w:val="000260E2"/>
    <w:rsid w:val="00026D4A"/>
    <w:rsid w:val="00031504"/>
    <w:rsid w:val="00031DF2"/>
    <w:rsid w:val="0003207D"/>
    <w:rsid w:val="00032406"/>
    <w:rsid w:val="00033952"/>
    <w:rsid w:val="00035B9E"/>
    <w:rsid w:val="00035DD7"/>
    <w:rsid w:val="00035F7B"/>
    <w:rsid w:val="00036278"/>
    <w:rsid w:val="0004086F"/>
    <w:rsid w:val="00042770"/>
    <w:rsid w:val="00043A8D"/>
    <w:rsid w:val="00043BB3"/>
    <w:rsid w:val="0004661D"/>
    <w:rsid w:val="00046DBA"/>
    <w:rsid w:val="000471F0"/>
    <w:rsid w:val="0004764B"/>
    <w:rsid w:val="00047B3B"/>
    <w:rsid w:val="00052468"/>
    <w:rsid w:val="00052FBF"/>
    <w:rsid w:val="00053CA4"/>
    <w:rsid w:val="00053D1F"/>
    <w:rsid w:val="00055D27"/>
    <w:rsid w:val="0005614E"/>
    <w:rsid w:val="00057D64"/>
    <w:rsid w:val="00060C4B"/>
    <w:rsid w:val="00061CB2"/>
    <w:rsid w:val="00062882"/>
    <w:rsid w:val="00063CC7"/>
    <w:rsid w:val="00064B1C"/>
    <w:rsid w:val="00065095"/>
    <w:rsid w:val="00065F17"/>
    <w:rsid w:val="00066A70"/>
    <w:rsid w:val="0007087E"/>
    <w:rsid w:val="00070A08"/>
    <w:rsid w:val="00071C1B"/>
    <w:rsid w:val="000730DE"/>
    <w:rsid w:val="00073705"/>
    <w:rsid w:val="00073BE7"/>
    <w:rsid w:val="000750A3"/>
    <w:rsid w:val="00076AE7"/>
    <w:rsid w:val="000775CA"/>
    <w:rsid w:val="000801F9"/>
    <w:rsid w:val="000809A8"/>
    <w:rsid w:val="000810FC"/>
    <w:rsid w:val="0008337C"/>
    <w:rsid w:val="00084834"/>
    <w:rsid w:val="00084EFF"/>
    <w:rsid w:val="00086D6A"/>
    <w:rsid w:val="00087F46"/>
    <w:rsid w:val="000900AB"/>
    <w:rsid w:val="000904A0"/>
    <w:rsid w:val="00091336"/>
    <w:rsid w:val="00091877"/>
    <w:rsid w:val="0009199A"/>
    <w:rsid w:val="00092BDD"/>
    <w:rsid w:val="000973D4"/>
    <w:rsid w:val="000A0871"/>
    <w:rsid w:val="000A1DA5"/>
    <w:rsid w:val="000A1EFC"/>
    <w:rsid w:val="000A1F1B"/>
    <w:rsid w:val="000A4673"/>
    <w:rsid w:val="000A64DB"/>
    <w:rsid w:val="000A7F86"/>
    <w:rsid w:val="000B0B00"/>
    <w:rsid w:val="000B17DF"/>
    <w:rsid w:val="000B29A9"/>
    <w:rsid w:val="000B3D0D"/>
    <w:rsid w:val="000B528E"/>
    <w:rsid w:val="000B5405"/>
    <w:rsid w:val="000B580D"/>
    <w:rsid w:val="000B7579"/>
    <w:rsid w:val="000C1325"/>
    <w:rsid w:val="000C2834"/>
    <w:rsid w:val="000C68D8"/>
    <w:rsid w:val="000C74D6"/>
    <w:rsid w:val="000C756C"/>
    <w:rsid w:val="000D0054"/>
    <w:rsid w:val="000D51B6"/>
    <w:rsid w:val="000D61FC"/>
    <w:rsid w:val="000D743B"/>
    <w:rsid w:val="000E0FF6"/>
    <w:rsid w:val="000E1F74"/>
    <w:rsid w:val="000E3016"/>
    <w:rsid w:val="000E401A"/>
    <w:rsid w:val="000E45ED"/>
    <w:rsid w:val="000E5A21"/>
    <w:rsid w:val="000E6F3B"/>
    <w:rsid w:val="000F1587"/>
    <w:rsid w:val="000F174A"/>
    <w:rsid w:val="000F1F6C"/>
    <w:rsid w:val="000F2830"/>
    <w:rsid w:val="000F296A"/>
    <w:rsid w:val="000F2EC2"/>
    <w:rsid w:val="000F3438"/>
    <w:rsid w:val="000F414C"/>
    <w:rsid w:val="001019B8"/>
    <w:rsid w:val="00101D56"/>
    <w:rsid w:val="001028DF"/>
    <w:rsid w:val="00103892"/>
    <w:rsid w:val="00103EA7"/>
    <w:rsid w:val="00104AE4"/>
    <w:rsid w:val="0010519F"/>
    <w:rsid w:val="00105392"/>
    <w:rsid w:val="00106AD2"/>
    <w:rsid w:val="00106D61"/>
    <w:rsid w:val="00107B85"/>
    <w:rsid w:val="0011664F"/>
    <w:rsid w:val="00116C7B"/>
    <w:rsid w:val="00116E98"/>
    <w:rsid w:val="001173E4"/>
    <w:rsid w:val="00121447"/>
    <w:rsid w:val="0012207A"/>
    <w:rsid w:val="001224EB"/>
    <w:rsid w:val="00123764"/>
    <w:rsid w:val="00124A65"/>
    <w:rsid w:val="00126249"/>
    <w:rsid w:val="00131F0B"/>
    <w:rsid w:val="00132064"/>
    <w:rsid w:val="00137C7A"/>
    <w:rsid w:val="00137EA8"/>
    <w:rsid w:val="00140494"/>
    <w:rsid w:val="00140755"/>
    <w:rsid w:val="00142586"/>
    <w:rsid w:val="00146E7C"/>
    <w:rsid w:val="001474E7"/>
    <w:rsid w:val="00150596"/>
    <w:rsid w:val="0015093B"/>
    <w:rsid w:val="0015141D"/>
    <w:rsid w:val="001515FC"/>
    <w:rsid w:val="0015160B"/>
    <w:rsid w:val="00152730"/>
    <w:rsid w:val="00153BBB"/>
    <w:rsid w:val="001547C5"/>
    <w:rsid w:val="00155566"/>
    <w:rsid w:val="00156050"/>
    <w:rsid w:val="00161CA5"/>
    <w:rsid w:val="00161EFB"/>
    <w:rsid w:val="00162729"/>
    <w:rsid w:val="0016278B"/>
    <w:rsid w:val="00163C47"/>
    <w:rsid w:val="00163FE7"/>
    <w:rsid w:val="00165F56"/>
    <w:rsid w:val="0016634E"/>
    <w:rsid w:val="001663E3"/>
    <w:rsid w:val="00166632"/>
    <w:rsid w:val="001666B0"/>
    <w:rsid w:val="00167001"/>
    <w:rsid w:val="00170177"/>
    <w:rsid w:val="00172B22"/>
    <w:rsid w:val="001747E9"/>
    <w:rsid w:val="00174916"/>
    <w:rsid w:val="00176AE6"/>
    <w:rsid w:val="00182287"/>
    <w:rsid w:val="0018266A"/>
    <w:rsid w:val="00182B6E"/>
    <w:rsid w:val="00183932"/>
    <w:rsid w:val="00183B02"/>
    <w:rsid w:val="001866F3"/>
    <w:rsid w:val="00187B25"/>
    <w:rsid w:val="00187BFF"/>
    <w:rsid w:val="00191823"/>
    <w:rsid w:val="00191ACE"/>
    <w:rsid w:val="0019288F"/>
    <w:rsid w:val="00192A8A"/>
    <w:rsid w:val="00192C40"/>
    <w:rsid w:val="001942B9"/>
    <w:rsid w:val="001947D6"/>
    <w:rsid w:val="00195288"/>
    <w:rsid w:val="001A07BE"/>
    <w:rsid w:val="001A0BC8"/>
    <w:rsid w:val="001A0FD0"/>
    <w:rsid w:val="001A1EC0"/>
    <w:rsid w:val="001A4302"/>
    <w:rsid w:val="001A4E47"/>
    <w:rsid w:val="001A6212"/>
    <w:rsid w:val="001B192A"/>
    <w:rsid w:val="001B42EF"/>
    <w:rsid w:val="001B43E9"/>
    <w:rsid w:val="001B5FBB"/>
    <w:rsid w:val="001B701B"/>
    <w:rsid w:val="001C18C1"/>
    <w:rsid w:val="001C2724"/>
    <w:rsid w:val="001C28B8"/>
    <w:rsid w:val="001C4038"/>
    <w:rsid w:val="001C49C5"/>
    <w:rsid w:val="001C71A6"/>
    <w:rsid w:val="001C7957"/>
    <w:rsid w:val="001D08D4"/>
    <w:rsid w:val="001D2B71"/>
    <w:rsid w:val="001D3E62"/>
    <w:rsid w:val="001D49EE"/>
    <w:rsid w:val="001D4B25"/>
    <w:rsid w:val="001D7AF7"/>
    <w:rsid w:val="001E2F9E"/>
    <w:rsid w:val="001E4543"/>
    <w:rsid w:val="001E64AF"/>
    <w:rsid w:val="001E7D1D"/>
    <w:rsid w:val="001F09AB"/>
    <w:rsid w:val="001F2188"/>
    <w:rsid w:val="001F3087"/>
    <w:rsid w:val="001F4917"/>
    <w:rsid w:val="001F5159"/>
    <w:rsid w:val="00203341"/>
    <w:rsid w:val="00203581"/>
    <w:rsid w:val="002035B5"/>
    <w:rsid w:val="00203D49"/>
    <w:rsid w:val="00203FBD"/>
    <w:rsid w:val="002045A1"/>
    <w:rsid w:val="002051F2"/>
    <w:rsid w:val="00205443"/>
    <w:rsid w:val="002067C1"/>
    <w:rsid w:val="002126DE"/>
    <w:rsid w:val="0021437A"/>
    <w:rsid w:val="00215CE2"/>
    <w:rsid w:val="0021719C"/>
    <w:rsid w:val="00217EAE"/>
    <w:rsid w:val="002224A4"/>
    <w:rsid w:val="002232D0"/>
    <w:rsid w:val="002236EF"/>
    <w:rsid w:val="00224034"/>
    <w:rsid w:val="0022737F"/>
    <w:rsid w:val="00231314"/>
    <w:rsid w:val="00231857"/>
    <w:rsid w:val="002325A9"/>
    <w:rsid w:val="002326B6"/>
    <w:rsid w:val="002343C5"/>
    <w:rsid w:val="0023571E"/>
    <w:rsid w:val="00235F6E"/>
    <w:rsid w:val="002367BF"/>
    <w:rsid w:val="002402F2"/>
    <w:rsid w:val="00240B33"/>
    <w:rsid w:val="0024148E"/>
    <w:rsid w:val="002417EB"/>
    <w:rsid w:val="002454DB"/>
    <w:rsid w:val="00247044"/>
    <w:rsid w:val="00247405"/>
    <w:rsid w:val="0025428A"/>
    <w:rsid w:val="002545EB"/>
    <w:rsid w:val="00254D09"/>
    <w:rsid w:val="00255FB0"/>
    <w:rsid w:val="00256B62"/>
    <w:rsid w:val="002572C6"/>
    <w:rsid w:val="00260A31"/>
    <w:rsid w:val="00260AA4"/>
    <w:rsid w:val="00261CE1"/>
    <w:rsid w:val="002659F1"/>
    <w:rsid w:val="00265E18"/>
    <w:rsid w:val="0026600E"/>
    <w:rsid w:val="0026735B"/>
    <w:rsid w:val="00267699"/>
    <w:rsid w:val="002706B1"/>
    <w:rsid w:val="00270CB0"/>
    <w:rsid w:val="002733EB"/>
    <w:rsid w:val="00274E51"/>
    <w:rsid w:val="00275236"/>
    <w:rsid w:val="0027544E"/>
    <w:rsid w:val="00276AFE"/>
    <w:rsid w:val="002778F1"/>
    <w:rsid w:val="00277A16"/>
    <w:rsid w:val="00281435"/>
    <w:rsid w:val="00281AAC"/>
    <w:rsid w:val="00282B5F"/>
    <w:rsid w:val="00284CBC"/>
    <w:rsid w:val="00285ECB"/>
    <w:rsid w:val="00290191"/>
    <w:rsid w:val="00291295"/>
    <w:rsid w:val="00292CF1"/>
    <w:rsid w:val="00293069"/>
    <w:rsid w:val="002938DE"/>
    <w:rsid w:val="00293A81"/>
    <w:rsid w:val="00295B46"/>
    <w:rsid w:val="00297DF4"/>
    <w:rsid w:val="002A0865"/>
    <w:rsid w:val="002A0DE8"/>
    <w:rsid w:val="002A165E"/>
    <w:rsid w:val="002A3E83"/>
    <w:rsid w:val="002A4D92"/>
    <w:rsid w:val="002A4DF6"/>
    <w:rsid w:val="002A54A5"/>
    <w:rsid w:val="002A57CB"/>
    <w:rsid w:val="002A5E85"/>
    <w:rsid w:val="002A6D9B"/>
    <w:rsid w:val="002B1894"/>
    <w:rsid w:val="002B43DE"/>
    <w:rsid w:val="002B47FB"/>
    <w:rsid w:val="002C00BF"/>
    <w:rsid w:val="002C04D0"/>
    <w:rsid w:val="002C04F7"/>
    <w:rsid w:val="002C156B"/>
    <w:rsid w:val="002C203A"/>
    <w:rsid w:val="002C2A75"/>
    <w:rsid w:val="002C4697"/>
    <w:rsid w:val="002C56F8"/>
    <w:rsid w:val="002C61C6"/>
    <w:rsid w:val="002C7C6A"/>
    <w:rsid w:val="002D25A1"/>
    <w:rsid w:val="002D25CF"/>
    <w:rsid w:val="002D2B61"/>
    <w:rsid w:val="002D2C3D"/>
    <w:rsid w:val="002D3234"/>
    <w:rsid w:val="002D5975"/>
    <w:rsid w:val="002D5AA1"/>
    <w:rsid w:val="002D5BC1"/>
    <w:rsid w:val="002D5E4A"/>
    <w:rsid w:val="002D6610"/>
    <w:rsid w:val="002D760E"/>
    <w:rsid w:val="002D776C"/>
    <w:rsid w:val="002E0236"/>
    <w:rsid w:val="002E2F0E"/>
    <w:rsid w:val="002E3D19"/>
    <w:rsid w:val="002E41DB"/>
    <w:rsid w:val="002E4344"/>
    <w:rsid w:val="002E4C9F"/>
    <w:rsid w:val="002E61C8"/>
    <w:rsid w:val="002E69B8"/>
    <w:rsid w:val="002E6B74"/>
    <w:rsid w:val="002F1D69"/>
    <w:rsid w:val="002F2294"/>
    <w:rsid w:val="002F2ED6"/>
    <w:rsid w:val="002F5B0E"/>
    <w:rsid w:val="002F6ACD"/>
    <w:rsid w:val="00300262"/>
    <w:rsid w:val="00301C2F"/>
    <w:rsid w:val="00304821"/>
    <w:rsid w:val="00306035"/>
    <w:rsid w:val="00310133"/>
    <w:rsid w:val="00311746"/>
    <w:rsid w:val="00312097"/>
    <w:rsid w:val="0031246A"/>
    <w:rsid w:val="00313AE1"/>
    <w:rsid w:val="00313C68"/>
    <w:rsid w:val="00314504"/>
    <w:rsid w:val="00314BB9"/>
    <w:rsid w:val="0031544B"/>
    <w:rsid w:val="00317160"/>
    <w:rsid w:val="0031720A"/>
    <w:rsid w:val="0032013D"/>
    <w:rsid w:val="003201C6"/>
    <w:rsid w:val="00320E41"/>
    <w:rsid w:val="00321C6B"/>
    <w:rsid w:val="0032269B"/>
    <w:rsid w:val="00322FA6"/>
    <w:rsid w:val="003238EA"/>
    <w:rsid w:val="00323ECD"/>
    <w:rsid w:val="00325667"/>
    <w:rsid w:val="00325A06"/>
    <w:rsid w:val="00326DBE"/>
    <w:rsid w:val="00327935"/>
    <w:rsid w:val="0033149A"/>
    <w:rsid w:val="00332A00"/>
    <w:rsid w:val="0033443A"/>
    <w:rsid w:val="00334A3B"/>
    <w:rsid w:val="00335B2B"/>
    <w:rsid w:val="00335E4B"/>
    <w:rsid w:val="0033629A"/>
    <w:rsid w:val="00336558"/>
    <w:rsid w:val="00340614"/>
    <w:rsid w:val="003409DB"/>
    <w:rsid w:val="00340C20"/>
    <w:rsid w:val="00340CFF"/>
    <w:rsid w:val="00341A8F"/>
    <w:rsid w:val="0034243B"/>
    <w:rsid w:val="00342ECE"/>
    <w:rsid w:val="00343BE9"/>
    <w:rsid w:val="003440BE"/>
    <w:rsid w:val="003459B6"/>
    <w:rsid w:val="003465CC"/>
    <w:rsid w:val="00346CC3"/>
    <w:rsid w:val="00346E59"/>
    <w:rsid w:val="00347110"/>
    <w:rsid w:val="00347C00"/>
    <w:rsid w:val="00347C15"/>
    <w:rsid w:val="003513D3"/>
    <w:rsid w:val="0035183E"/>
    <w:rsid w:val="003549F3"/>
    <w:rsid w:val="00356395"/>
    <w:rsid w:val="00356CC9"/>
    <w:rsid w:val="00357D28"/>
    <w:rsid w:val="0036081A"/>
    <w:rsid w:val="00361623"/>
    <w:rsid w:val="003617EA"/>
    <w:rsid w:val="00361D9E"/>
    <w:rsid w:val="00362191"/>
    <w:rsid w:val="00362DD1"/>
    <w:rsid w:val="00362F37"/>
    <w:rsid w:val="003641D3"/>
    <w:rsid w:val="00364773"/>
    <w:rsid w:val="00367541"/>
    <w:rsid w:val="00367F86"/>
    <w:rsid w:val="0037001C"/>
    <w:rsid w:val="0037195B"/>
    <w:rsid w:val="00372F45"/>
    <w:rsid w:val="00375785"/>
    <w:rsid w:val="00375FA3"/>
    <w:rsid w:val="00375FE2"/>
    <w:rsid w:val="003765E4"/>
    <w:rsid w:val="00376AE3"/>
    <w:rsid w:val="00376CDC"/>
    <w:rsid w:val="00377E11"/>
    <w:rsid w:val="00377FA0"/>
    <w:rsid w:val="003826CB"/>
    <w:rsid w:val="00383632"/>
    <w:rsid w:val="00384064"/>
    <w:rsid w:val="00386146"/>
    <w:rsid w:val="00386FEC"/>
    <w:rsid w:val="003873D8"/>
    <w:rsid w:val="003901E4"/>
    <w:rsid w:val="003909A2"/>
    <w:rsid w:val="003909C1"/>
    <w:rsid w:val="00393A0C"/>
    <w:rsid w:val="00394EC2"/>
    <w:rsid w:val="00396155"/>
    <w:rsid w:val="00396184"/>
    <w:rsid w:val="00397564"/>
    <w:rsid w:val="00397FAA"/>
    <w:rsid w:val="003A2364"/>
    <w:rsid w:val="003A3499"/>
    <w:rsid w:val="003A6D88"/>
    <w:rsid w:val="003A6F1B"/>
    <w:rsid w:val="003A7BF1"/>
    <w:rsid w:val="003B1C3A"/>
    <w:rsid w:val="003B200C"/>
    <w:rsid w:val="003B5C82"/>
    <w:rsid w:val="003B7EC6"/>
    <w:rsid w:val="003C01AA"/>
    <w:rsid w:val="003C185F"/>
    <w:rsid w:val="003C1ECF"/>
    <w:rsid w:val="003C4DA8"/>
    <w:rsid w:val="003C69E0"/>
    <w:rsid w:val="003C6B95"/>
    <w:rsid w:val="003C7755"/>
    <w:rsid w:val="003D1764"/>
    <w:rsid w:val="003D43E7"/>
    <w:rsid w:val="003D4A97"/>
    <w:rsid w:val="003D4E61"/>
    <w:rsid w:val="003D67AB"/>
    <w:rsid w:val="003D68EB"/>
    <w:rsid w:val="003D717B"/>
    <w:rsid w:val="003E0FDA"/>
    <w:rsid w:val="003E1561"/>
    <w:rsid w:val="003E2229"/>
    <w:rsid w:val="003E2443"/>
    <w:rsid w:val="003E2497"/>
    <w:rsid w:val="003E28F1"/>
    <w:rsid w:val="003E3396"/>
    <w:rsid w:val="003E3B77"/>
    <w:rsid w:val="003E4632"/>
    <w:rsid w:val="003E4B0B"/>
    <w:rsid w:val="003E4D12"/>
    <w:rsid w:val="003F038E"/>
    <w:rsid w:val="003F10BB"/>
    <w:rsid w:val="003F2451"/>
    <w:rsid w:val="003F333D"/>
    <w:rsid w:val="003F702B"/>
    <w:rsid w:val="00401307"/>
    <w:rsid w:val="004020C9"/>
    <w:rsid w:val="004065AB"/>
    <w:rsid w:val="00406F01"/>
    <w:rsid w:val="00407A17"/>
    <w:rsid w:val="00410952"/>
    <w:rsid w:val="00412515"/>
    <w:rsid w:val="00412D74"/>
    <w:rsid w:val="0041492E"/>
    <w:rsid w:val="0041577A"/>
    <w:rsid w:val="00415F79"/>
    <w:rsid w:val="00415FD6"/>
    <w:rsid w:val="00420EB5"/>
    <w:rsid w:val="004222DB"/>
    <w:rsid w:val="00424055"/>
    <w:rsid w:val="004240D9"/>
    <w:rsid w:val="00424507"/>
    <w:rsid w:val="00424A11"/>
    <w:rsid w:val="00426558"/>
    <w:rsid w:val="00426892"/>
    <w:rsid w:val="004271CE"/>
    <w:rsid w:val="004276AA"/>
    <w:rsid w:val="00427B59"/>
    <w:rsid w:val="00430723"/>
    <w:rsid w:val="00432BCD"/>
    <w:rsid w:val="00433B4A"/>
    <w:rsid w:val="004354B6"/>
    <w:rsid w:val="00435950"/>
    <w:rsid w:val="00437954"/>
    <w:rsid w:val="00443CCC"/>
    <w:rsid w:val="004440E1"/>
    <w:rsid w:val="00446548"/>
    <w:rsid w:val="00447848"/>
    <w:rsid w:val="00447D13"/>
    <w:rsid w:val="004513AA"/>
    <w:rsid w:val="0045191D"/>
    <w:rsid w:val="00451AC6"/>
    <w:rsid w:val="00452C31"/>
    <w:rsid w:val="0045419F"/>
    <w:rsid w:val="004545C7"/>
    <w:rsid w:val="004551D0"/>
    <w:rsid w:val="0045535B"/>
    <w:rsid w:val="00456BBA"/>
    <w:rsid w:val="00457CD4"/>
    <w:rsid w:val="00460DEC"/>
    <w:rsid w:val="00461909"/>
    <w:rsid w:val="00461C7F"/>
    <w:rsid w:val="004643D1"/>
    <w:rsid w:val="00464E7B"/>
    <w:rsid w:val="00464EC9"/>
    <w:rsid w:val="00467AFB"/>
    <w:rsid w:val="00470109"/>
    <w:rsid w:val="0047192D"/>
    <w:rsid w:val="00474752"/>
    <w:rsid w:val="00474EE7"/>
    <w:rsid w:val="004778DE"/>
    <w:rsid w:val="00477EAB"/>
    <w:rsid w:val="00480D65"/>
    <w:rsid w:val="0048330D"/>
    <w:rsid w:val="00483D90"/>
    <w:rsid w:val="00484C6C"/>
    <w:rsid w:val="00484F83"/>
    <w:rsid w:val="00485C3E"/>
    <w:rsid w:val="0048604B"/>
    <w:rsid w:val="00487799"/>
    <w:rsid w:val="00490002"/>
    <w:rsid w:val="0049213E"/>
    <w:rsid w:val="0049244D"/>
    <w:rsid w:val="00492E9B"/>
    <w:rsid w:val="00493608"/>
    <w:rsid w:val="00493E39"/>
    <w:rsid w:val="00494A1E"/>
    <w:rsid w:val="004965B3"/>
    <w:rsid w:val="004A0578"/>
    <w:rsid w:val="004A1E7E"/>
    <w:rsid w:val="004A54CE"/>
    <w:rsid w:val="004A62C3"/>
    <w:rsid w:val="004A7A0F"/>
    <w:rsid w:val="004B0FDF"/>
    <w:rsid w:val="004B1E08"/>
    <w:rsid w:val="004B355D"/>
    <w:rsid w:val="004B3D30"/>
    <w:rsid w:val="004B3ED9"/>
    <w:rsid w:val="004B5ADD"/>
    <w:rsid w:val="004B6D43"/>
    <w:rsid w:val="004C1B72"/>
    <w:rsid w:val="004C2A7D"/>
    <w:rsid w:val="004C4CF3"/>
    <w:rsid w:val="004C6C63"/>
    <w:rsid w:val="004D0E43"/>
    <w:rsid w:val="004D1B9E"/>
    <w:rsid w:val="004D35A1"/>
    <w:rsid w:val="004D5027"/>
    <w:rsid w:val="004D5716"/>
    <w:rsid w:val="004D587F"/>
    <w:rsid w:val="004E0272"/>
    <w:rsid w:val="004E12A7"/>
    <w:rsid w:val="004E1568"/>
    <w:rsid w:val="004E16B2"/>
    <w:rsid w:val="004E1847"/>
    <w:rsid w:val="004E1853"/>
    <w:rsid w:val="004E4229"/>
    <w:rsid w:val="004E537C"/>
    <w:rsid w:val="004E61B0"/>
    <w:rsid w:val="004E7473"/>
    <w:rsid w:val="004E77F3"/>
    <w:rsid w:val="004F09EE"/>
    <w:rsid w:val="004F2766"/>
    <w:rsid w:val="004F35FA"/>
    <w:rsid w:val="004F5602"/>
    <w:rsid w:val="004F643D"/>
    <w:rsid w:val="005006B6"/>
    <w:rsid w:val="00500A7D"/>
    <w:rsid w:val="00500B32"/>
    <w:rsid w:val="005015C2"/>
    <w:rsid w:val="00502975"/>
    <w:rsid w:val="0050396D"/>
    <w:rsid w:val="00505342"/>
    <w:rsid w:val="0050594C"/>
    <w:rsid w:val="00506B5B"/>
    <w:rsid w:val="00510AA4"/>
    <w:rsid w:val="0051167F"/>
    <w:rsid w:val="00511E62"/>
    <w:rsid w:val="00512125"/>
    <w:rsid w:val="005122F4"/>
    <w:rsid w:val="00513DA1"/>
    <w:rsid w:val="00513EFC"/>
    <w:rsid w:val="0051772C"/>
    <w:rsid w:val="005226E2"/>
    <w:rsid w:val="0052436D"/>
    <w:rsid w:val="00525009"/>
    <w:rsid w:val="00525913"/>
    <w:rsid w:val="00525D72"/>
    <w:rsid w:val="0053138A"/>
    <w:rsid w:val="005319C5"/>
    <w:rsid w:val="00533D6D"/>
    <w:rsid w:val="00534837"/>
    <w:rsid w:val="00535E6D"/>
    <w:rsid w:val="0053798D"/>
    <w:rsid w:val="005417E1"/>
    <w:rsid w:val="0054369B"/>
    <w:rsid w:val="005444A7"/>
    <w:rsid w:val="00545EE7"/>
    <w:rsid w:val="00545F33"/>
    <w:rsid w:val="00546750"/>
    <w:rsid w:val="005470DF"/>
    <w:rsid w:val="00547378"/>
    <w:rsid w:val="00547C7C"/>
    <w:rsid w:val="005510FD"/>
    <w:rsid w:val="005512B2"/>
    <w:rsid w:val="00551CDA"/>
    <w:rsid w:val="00551E55"/>
    <w:rsid w:val="00551F60"/>
    <w:rsid w:val="005554E8"/>
    <w:rsid w:val="005562A1"/>
    <w:rsid w:val="00556DBE"/>
    <w:rsid w:val="00556E1F"/>
    <w:rsid w:val="00557B4C"/>
    <w:rsid w:val="00560E7A"/>
    <w:rsid w:val="00561329"/>
    <w:rsid w:val="005666E9"/>
    <w:rsid w:val="00566F0C"/>
    <w:rsid w:val="00567A5F"/>
    <w:rsid w:val="00570B2D"/>
    <w:rsid w:val="00572BC9"/>
    <w:rsid w:val="00574056"/>
    <w:rsid w:val="00574363"/>
    <w:rsid w:val="005760E1"/>
    <w:rsid w:val="00581CCC"/>
    <w:rsid w:val="0058392C"/>
    <w:rsid w:val="00584DC6"/>
    <w:rsid w:val="005861AF"/>
    <w:rsid w:val="005913AC"/>
    <w:rsid w:val="005915EE"/>
    <w:rsid w:val="0059739E"/>
    <w:rsid w:val="005974ED"/>
    <w:rsid w:val="005A0B2C"/>
    <w:rsid w:val="005A24D2"/>
    <w:rsid w:val="005A31D9"/>
    <w:rsid w:val="005A34F6"/>
    <w:rsid w:val="005A5CAF"/>
    <w:rsid w:val="005A7B5B"/>
    <w:rsid w:val="005B3151"/>
    <w:rsid w:val="005B4929"/>
    <w:rsid w:val="005B4AE9"/>
    <w:rsid w:val="005B53CC"/>
    <w:rsid w:val="005B5D81"/>
    <w:rsid w:val="005C2C5A"/>
    <w:rsid w:val="005C5C27"/>
    <w:rsid w:val="005C6965"/>
    <w:rsid w:val="005C7A83"/>
    <w:rsid w:val="005D0EA1"/>
    <w:rsid w:val="005D10AA"/>
    <w:rsid w:val="005D2B32"/>
    <w:rsid w:val="005D2B3B"/>
    <w:rsid w:val="005D2D9B"/>
    <w:rsid w:val="005D33CF"/>
    <w:rsid w:val="005D3771"/>
    <w:rsid w:val="005D448A"/>
    <w:rsid w:val="005D4AE8"/>
    <w:rsid w:val="005E2D05"/>
    <w:rsid w:val="005E3D25"/>
    <w:rsid w:val="005E52C1"/>
    <w:rsid w:val="005E56C2"/>
    <w:rsid w:val="005E6118"/>
    <w:rsid w:val="005F0DE5"/>
    <w:rsid w:val="005F21BA"/>
    <w:rsid w:val="005F244C"/>
    <w:rsid w:val="005F2F60"/>
    <w:rsid w:val="005F32F2"/>
    <w:rsid w:val="005F3545"/>
    <w:rsid w:val="005F3747"/>
    <w:rsid w:val="005F37DA"/>
    <w:rsid w:val="005F3C28"/>
    <w:rsid w:val="005F4879"/>
    <w:rsid w:val="005F5317"/>
    <w:rsid w:val="005F5EDD"/>
    <w:rsid w:val="005F60AB"/>
    <w:rsid w:val="005F7540"/>
    <w:rsid w:val="006002BA"/>
    <w:rsid w:val="00603187"/>
    <w:rsid w:val="00603BC5"/>
    <w:rsid w:val="00603C6B"/>
    <w:rsid w:val="006052B4"/>
    <w:rsid w:val="00605BD5"/>
    <w:rsid w:val="00606ABF"/>
    <w:rsid w:val="00606E37"/>
    <w:rsid w:val="00607008"/>
    <w:rsid w:val="00607C22"/>
    <w:rsid w:val="0061001E"/>
    <w:rsid w:val="00610091"/>
    <w:rsid w:val="006106B2"/>
    <w:rsid w:val="00612FE4"/>
    <w:rsid w:val="006142BC"/>
    <w:rsid w:val="0061493E"/>
    <w:rsid w:val="00614DC8"/>
    <w:rsid w:val="00615452"/>
    <w:rsid w:val="00617936"/>
    <w:rsid w:val="00617F7F"/>
    <w:rsid w:val="00620133"/>
    <w:rsid w:val="00624294"/>
    <w:rsid w:val="00626736"/>
    <w:rsid w:val="00626E5D"/>
    <w:rsid w:val="00630155"/>
    <w:rsid w:val="0063054C"/>
    <w:rsid w:val="00631B41"/>
    <w:rsid w:val="00632205"/>
    <w:rsid w:val="006322E8"/>
    <w:rsid w:val="00633193"/>
    <w:rsid w:val="006332BB"/>
    <w:rsid w:val="00633E03"/>
    <w:rsid w:val="00634024"/>
    <w:rsid w:val="00636878"/>
    <w:rsid w:val="006373EC"/>
    <w:rsid w:val="00637851"/>
    <w:rsid w:val="00640567"/>
    <w:rsid w:val="00640ABE"/>
    <w:rsid w:val="006429A4"/>
    <w:rsid w:val="00642FBC"/>
    <w:rsid w:val="00643BD4"/>
    <w:rsid w:val="0064497C"/>
    <w:rsid w:val="00644D6A"/>
    <w:rsid w:val="00647418"/>
    <w:rsid w:val="006515B9"/>
    <w:rsid w:val="00652D82"/>
    <w:rsid w:val="00653D46"/>
    <w:rsid w:val="0065526C"/>
    <w:rsid w:val="006553C4"/>
    <w:rsid w:val="00655F30"/>
    <w:rsid w:val="00657376"/>
    <w:rsid w:val="006575D1"/>
    <w:rsid w:val="00660135"/>
    <w:rsid w:val="0066036C"/>
    <w:rsid w:val="006618FF"/>
    <w:rsid w:val="00663E5D"/>
    <w:rsid w:val="006640C2"/>
    <w:rsid w:val="00664EC3"/>
    <w:rsid w:val="00664F3A"/>
    <w:rsid w:val="00664FC3"/>
    <w:rsid w:val="00665E67"/>
    <w:rsid w:val="00667228"/>
    <w:rsid w:val="00667473"/>
    <w:rsid w:val="00667E1C"/>
    <w:rsid w:val="00670B53"/>
    <w:rsid w:val="0067194E"/>
    <w:rsid w:val="006720A2"/>
    <w:rsid w:val="00672C67"/>
    <w:rsid w:val="00674542"/>
    <w:rsid w:val="00676ECC"/>
    <w:rsid w:val="00680D37"/>
    <w:rsid w:val="006839E8"/>
    <w:rsid w:val="00683C7A"/>
    <w:rsid w:val="00683C82"/>
    <w:rsid w:val="006852A5"/>
    <w:rsid w:val="00685B58"/>
    <w:rsid w:val="0068630C"/>
    <w:rsid w:val="00686426"/>
    <w:rsid w:val="006865C6"/>
    <w:rsid w:val="00687835"/>
    <w:rsid w:val="00690F83"/>
    <w:rsid w:val="0069161A"/>
    <w:rsid w:val="00692894"/>
    <w:rsid w:val="006952DF"/>
    <w:rsid w:val="00695B35"/>
    <w:rsid w:val="00696D6C"/>
    <w:rsid w:val="00697247"/>
    <w:rsid w:val="006A0013"/>
    <w:rsid w:val="006A1057"/>
    <w:rsid w:val="006A22C7"/>
    <w:rsid w:val="006A3BFC"/>
    <w:rsid w:val="006A42D5"/>
    <w:rsid w:val="006A4E02"/>
    <w:rsid w:val="006A5771"/>
    <w:rsid w:val="006A77EF"/>
    <w:rsid w:val="006B02E7"/>
    <w:rsid w:val="006B14A9"/>
    <w:rsid w:val="006B1B80"/>
    <w:rsid w:val="006B2329"/>
    <w:rsid w:val="006B2434"/>
    <w:rsid w:val="006B2A4F"/>
    <w:rsid w:val="006B6347"/>
    <w:rsid w:val="006B6560"/>
    <w:rsid w:val="006B7075"/>
    <w:rsid w:val="006B736A"/>
    <w:rsid w:val="006C08DC"/>
    <w:rsid w:val="006C2D05"/>
    <w:rsid w:val="006C30B0"/>
    <w:rsid w:val="006C3201"/>
    <w:rsid w:val="006C4CF3"/>
    <w:rsid w:val="006C5558"/>
    <w:rsid w:val="006C58B7"/>
    <w:rsid w:val="006C5B4B"/>
    <w:rsid w:val="006D0F97"/>
    <w:rsid w:val="006D12B5"/>
    <w:rsid w:val="006D37BC"/>
    <w:rsid w:val="006D511B"/>
    <w:rsid w:val="006D74C5"/>
    <w:rsid w:val="006D7618"/>
    <w:rsid w:val="006E0552"/>
    <w:rsid w:val="006E09FC"/>
    <w:rsid w:val="006E0A87"/>
    <w:rsid w:val="006E139B"/>
    <w:rsid w:val="006E15D0"/>
    <w:rsid w:val="006E19B7"/>
    <w:rsid w:val="006E3137"/>
    <w:rsid w:val="006E4AFD"/>
    <w:rsid w:val="006E6E03"/>
    <w:rsid w:val="006F1ABB"/>
    <w:rsid w:val="006F1D9E"/>
    <w:rsid w:val="006F26DE"/>
    <w:rsid w:val="006F26F8"/>
    <w:rsid w:val="006F2FE5"/>
    <w:rsid w:val="006F5CDB"/>
    <w:rsid w:val="006F7F30"/>
    <w:rsid w:val="00701268"/>
    <w:rsid w:val="00702002"/>
    <w:rsid w:val="0070394C"/>
    <w:rsid w:val="00704350"/>
    <w:rsid w:val="00706382"/>
    <w:rsid w:val="00706FA9"/>
    <w:rsid w:val="007071E6"/>
    <w:rsid w:val="00707712"/>
    <w:rsid w:val="00711796"/>
    <w:rsid w:val="00711A7E"/>
    <w:rsid w:val="00712538"/>
    <w:rsid w:val="00712ADA"/>
    <w:rsid w:val="00713D77"/>
    <w:rsid w:val="00713FD2"/>
    <w:rsid w:val="00714399"/>
    <w:rsid w:val="007145ED"/>
    <w:rsid w:val="00714898"/>
    <w:rsid w:val="007166DA"/>
    <w:rsid w:val="007201A6"/>
    <w:rsid w:val="00720FF0"/>
    <w:rsid w:val="00721284"/>
    <w:rsid w:val="00722377"/>
    <w:rsid w:val="00722C1F"/>
    <w:rsid w:val="00723C68"/>
    <w:rsid w:val="00723FBB"/>
    <w:rsid w:val="00730117"/>
    <w:rsid w:val="00731DF3"/>
    <w:rsid w:val="0073307B"/>
    <w:rsid w:val="00736D85"/>
    <w:rsid w:val="007378CE"/>
    <w:rsid w:val="00740558"/>
    <w:rsid w:val="007418FA"/>
    <w:rsid w:val="00741EDF"/>
    <w:rsid w:val="00742E61"/>
    <w:rsid w:val="00743688"/>
    <w:rsid w:val="00744715"/>
    <w:rsid w:val="00745306"/>
    <w:rsid w:val="007453B0"/>
    <w:rsid w:val="007459BF"/>
    <w:rsid w:val="00747B83"/>
    <w:rsid w:val="00750BD5"/>
    <w:rsid w:val="00753CB6"/>
    <w:rsid w:val="00753F5B"/>
    <w:rsid w:val="00754CC1"/>
    <w:rsid w:val="0075541B"/>
    <w:rsid w:val="007564AD"/>
    <w:rsid w:val="0076016D"/>
    <w:rsid w:val="007612F1"/>
    <w:rsid w:val="00763B51"/>
    <w:rsid w:val="00763C81"/>
    <w:rsid w:val="00765D30"/>
    <w:rsid w:val="00765F9F"/>
    <w:rsid w:val="00770007"/>
    <w:rsid w:val="00770812"/>
    <w:rsid w:val="007715C8"/>
    <w:rsid w:val="00771D4C"/>
    <w:rsid w:val="00772A74"/>
    <w:rsid w:val="00772B28"/>
    <w:rsid w:val="007743D3"/>
    <w:rsid w:val="0078125D"/>
    <w:rsid w:val="00781810"/>
    <w:rsid w:val="00782185"/>
    <w:rsid w:val="00782CA8"/>
    <w:rsid w:val="00785869"/>
    <w:rsid w:val="00786390"/>
    <w:rsid w:val="007866F6"/>
    <w:rsid w:val="00786EE0"/>
    <w:rsid w:val="0079126E"/>
    <w:rsid w:val="00791903"/>
    <w:rsid w:val="007923CA"/>
    <w:rsid w:val="00792B97"/>
    <w:rsid w:val="007967F9"/>
    <w:rsid w:val="00797729"/>
    <w:rsid w:val="007977A9"/>
    <w:rsid w:val="007A0CBA"/>
    <w:rsid w:val="007A3698"/>
    <w:rsid w:val="007A4780"/>
    <w:rsid w:val="007A5385"/>
    <w:rsid w:val="007A5ADB"/>
    <w:rsid w:val="007A6C2B"/>
    <w:rsid w:val="007B0A4B"/>
    <w:rsid w:val="007B0F75"/>
    <w:rsid w:val="007B1140"/>
    <w:rsid w:val="007B19EF"/>
    <w:rsid w:val="007B319C"/>
    <w:rsid w:val="007B3C41"/>
    <w:rsid w:val="007B5558"/>
    <w:rsid w:val="007B62A3"/>
    <w:rsid w:val="007B6C2C"/>
    <w:rsid w:val="007B730F"/>
    <w:rsid w:val="007C0E71"/>
    <w:rsid w:val="007C2F8C"/>
    <w:rsid w:val="007C2FCF"/>
    <w:rsid w:val="007C5AAF"/>
    <w:rsid w:val="007C633A"/>
    <w:rsid w:val="007D1837"/>
    <w:rsid w:val="007D2DD3"/>
    <w:rsid w:val="007D3A22"/>
    <w:rsid w:val="007D48CA"/>
    <w:rsid w:val="007D56D9"/>
    <w:rsid w:val="007D6C5E"/>
    <w:rsid w:val="007E0EDD"/>
    <w:rsid w:val="007E1986"/>
    <w:rsid w:val="007E2D8B"/>
    <w:rsid w:val="007E2D98"/>
    <w:rsid w:val="007E37B0"/>
    <w:rsid w:val="007E3BE2"/>
    <w:rsid w:val="007E54D1"/>
    <w:rsid w:val="007E58C7"/>
    <w:rsid w:val="007E613B"/>
    <w:rsid w:val="007E6324"/>
    <w:rsid w:val="007F13F4"/>
    <w:rsid w:val="007F341F"/>
    <w:rsid w:val="007F4DE8"/>
    <w:rsid w:val="007F5D40"/>
    <w:rsid w:val="007F5EDB"/>
    <w:rsid w:val="007F6743"/>
    <w:rsid w:val="007F6FB3"/>
    <w:rsid w:val="007F7980"/>
    <w:rsid w:val="008000A1"/>
    <w:rsid w:val="00801575"/>
    <w:rsid w:val="00801DCB"/>
    <w:rsid w:val="00801FA1"/>
    <w:rsid w:val="00803191"/>
    <w:rsid w:val="008060CC"/>
    <w:rsid w:val="00806B94"/>
    <w:rsid w:val="008078B6"/>
    <w:rsid w:val="008108A3"/>
    <w:rsid w:val="00810B5A"/>
    <w:rsid w:val="00811302"/>
    <w:rsid w:val="008116DD"/>
    <w:rsid w:val="00812515"/>
    <w:rsid w:val="0081288F"/>
    <w:rsid w:val="00813E2D"/>
    <w:rsid w:val="008142F1"/>
    <w:rsid w:val="008209AD"/>
    <w:rsid w:val="00820EED"/>
    <w:rsid w:val="0082182E"/>
    <w:rsid w:val="00822F30"/>
    <w:rsid w:val="008230ED"/>
    <w:rsid w:val="0082336E"/>
    <w:rsid w:val="008327EA"/>
    <w:rsid w:val="00832AB6"/>
    <w:rsid w:val="00833913"/>
    <w:rsid w:val="00834A65"/>
    <w:rsid w:val="00836FC7"/>
    <w:rsid w:val="0084014C"/>
    <w:rsid w:val="00840535"/>
    <w:rsid w:val="0084059F"/>
    <w:rsid w:val="00841FC8"/>
    <w:rsid w:val="00842AD0"/>
    <w:rsid w:val="00843311"/>
    <w:rsid w:val="00843DA3"/>
    <w:rsid w:val="008446DE"/>
    <w:rsid w:val="008450A7"/>
    <w:rsid w:val="00846F63"/>
    <w:rsid w:val="00850F57"/>
    <w:rsid w:val="00851085"/>
    <w:rsid w:val="008519FA"/>
    <w:rsid w:val="00852656"/>
    <w:rsid w:val="00852AEC"/>
    <w:rsid w:val="008536EF"/>
    <w:rsid w:val="008539F2"/>
    <w:rsid w:val="00854217"/>
    <w:rsid w:val="00854F8A"/>
    <w:rsid w:val="00855B24"/>
    <w:rsid w:val="0086023A"/>
    <w:rsid w:val="008606C1"/>
    <w:rsid w:val="0086070D"/>
    <w:rsid w:val="00860BA1"/>
    <w:rsid w:val="0086163F"/>
    <w:rsid w:val="00861F12"/>
    <w:rsid w:val="0086322D"/>
    <w:rsid w:val="008638F7"/>
    <w:rsid w:val="00864281"/>
    <w:rsid w:val="00866894"/>
    <w:rsid w:val="008701B2"/>
    <w:rsid w:val="0087053B"/>
    <w:rsid w:val="00870C0E"/>
    <w:rsid w:val="00873B4F"/>
    <w:rsid w:val="00873E51"/>
    <w:rsid w:val="00874898"/>
    <w:rsid w:val="00877729"/>
    <w:rsid w:val="00877C92"/>
    <w:rsid w:val="00880410"/>
    <w:rsid w:val="00880483"/>
    <w:rsid w:val="008825A4"/>
    <w:rsid w:val="00883BF8"/>
    <w:rsid w:val="00884574"/>
    <w:rsid w:val="00884630"/>
    <w:rsid w:val="008848A3"/>
    <w:rsid w:val="008853DF"/>
    <w:rsid w:val="008869E0"/>
    <w:rsid w:val="008877C5"/>
    <w:rsid w:val="0088781B"/>
    <w:rsid w:val="00890936"/>
    <w:rsid w:val="0089138D"/>
    <w:rsid w:val="00891704"/>
    <w:rsid w:val="00891770"/>
    <w:rsid w:val="008935E3"/>
    <w:rsid w:val="00893C55"/>
    <w:rsid w:val="00894EDA"/>
    <w:rsid w:val="0089589A"/>
    <w:rsid w:val="008A098F"/>
    <w:rsid w:val="008A09EE"/>
    <w:rsid w:val="008A130A"/>
    <w:rsid w:val="008A25C6"/>
    <w:rsid w:val="008A312F"/>
    <w:rsid w:val="008A44FC"/>
    <w:rsid w:val="008A65E4"/>
    <w:rsid w:val="008A7339"/>
    <w:rsid w:val="008A7C97"/>
    <w:rsid w:val="008B2D1C"/>
    <w:rsid w:val="008B35D0"/>
    <w:rsid w:val="008B40B9"/>
    <w:rsid w:val="008B47EA"/>
    <w:rsid w:val="008B5DAD"/>
    <w:rsid w:val="008B714B"/>
    <w:rsid w:val="008B7AF3"/>
    <w:rsid w:val="008C0F48"/>
    <w:rsid w:val="008C2A98"/>
    <w:rsid w:val="008C392C"/>
    <w:rsid w:val="008C4875"/>
    <w:rsid w:val="008C4DC2"/>
    <w:rsid w:val="008C59C7"/>
    <w:rsid w:val="008C638F"/>
    <w:rsid w:val="008C6673"/>
    <w:rsid w:val="008D1C99"/>
    <w:rsid w:val="008D2CDB"/>
    <w:rsid w:val="008D4462"/>
    <w:rsid w:val="008D497E"/>
    <w:rsid w:val="008D4DFE"/>
    <w:rsid w:val="008D56C0"/>
    <w:rsid w:val="008D5E96"/>
    <w:rsid w:val="008D6654"/>
    <w:rsid w:val="008D6C5A"/>
    <w:rsid w:val="008D7EBC"/>
    <w:rsid w:val="008E0396"/>
    <w:rsid w:val="008E330C"/>
    <w:rsid w:val="008E3463"/>
    <w:rsid w:val="008E3F93"/>
    <w:rsid w:val="008E738E"/>
    <w:rsid w:val="008E7BC8"/>
    <w:rsid w:val="008F2A48"/>
    <w:rsid w:val="008F2B84"/>
    <w:rsid w:val="008F3401"/>
    <w:rsid w:val="008F3C08"/>
    <w:rsid w:val="008F3F46"/>
    <w:rsid w:val="008F4A57"/>
    <w:rsid w:val="008F5A0A"/>
    <w:rsid w:val="008F6996"/>
    <w:rsid w:val="00900C37"/>
    <w:rsid w:val="009014A0"/>
    <w:rsid w:val="0090212A"/>
    <w:rsid w:val="0090226F"/>
    <w:rsid w:val="00902E36"/>
    <w:rsid w:val="00906046"/>
    <w:rsid w:val="009101BC"/>
    <w:rsid w:val="00911410"/>
    <w:rsid w:val="00912A42"/>
    <w:rsid w:val="00914657"/>
    <w:rsid w:val="009159D7"/>
    <w:rsid w:val="009167BF"/>
    <w:rsid w:val="009167FC"/>
    <w:rsid w:val="0092035A"/>
    <w:rsid w:val="00920D38"/>
    <w:rsid w:val="00921CA8"/>
    <w:rsid w:val="0092200D"/>
    <w:rsid w:val="0092278F"/>
    <w:rsid w:val="009245A1"/>
    <w:rsid w:val="00924BEB"/>
    <w:rsid w:val="0092635B"/>
    <w:rsid w:val="00927074"/>
    <w:rsid w:val="0092748A"/>
    <w:rsid w:val="00927571"/>
    <w:rsid w:val="00927F7F"/>
    <w:rsid w:val="0093093E"/>
    <w:rsid w:val="00930E37"/>
    <w:rsid w:val="00932DEE"/>
    <w:rsid w:val="00933AFE"/>
    <w:rsid w:val="00934CC0"/>
    <w:rsid w:val="00935082"/>
    <w:rsid w:val="0093532A"/>
    <w:rsid w:val="009369B1"/>
    <w:rsid w:val="00936F9F"/>
    <w:rsid w:val="0093701C"/>
    <w:rsid w:val="009371E4"/>
    <w:rsid w:val="0093786D"/>
    <w:rsid w:val="0094346F"/>
    <w:rsid w:val="00943799"/>
    <w:rsid w:val="00943A71"/>
    <w:rsid w:val="0094469F"/>
    <w:rsid w:val="009448D9"/>
    <w:rsid w:val="009457BF"/>
    <w:rsid w:val="00947BC2"/>
    <w:rsid w:val="00950A3B"/>
    <w:rsid w:val="009521D2"/>
    <w:rsid w:val="00953473"/>
    <w:rsid w:val="00956F87"/>
    <w:rsid w:val="00960C6F"/>
    <w:rsid w:val="00961FF9"/>
    <w:rsid w:val="00966273"/>
    <w:rsid w:val="009662DA"/>
    <w:rsid w:val="00966CF4"/>
    <w:rsid w:val="00966D30"/>
    <w:rsid w:val="00967C6F"/>
    <w:rsid w:val="0097147C"/>
    <w:rsid w:val="0097268C"/>
    <w:rsid w:val="009728E7"/>
    <w:rsid w:val="00974ABB"/>
    <w:rsid w:val="00974C99"/>
    <w:rsid w:val="00975EF0"/>
    <w:rsid w:val="00976454"/>
    <w:rsid w:val="00976465"/>
    <w:rsid w:val="009766EA"/>
    <w:rsid w:val="00976E01"/>
    <w:rsid w:val="00977948"/>
    <w:rsid w:val="009818BE"/>
    <w:rsid w:val="00984A58"/>
    <w:rsid w:val="00985C0A"/>
    <w:rsid w:val="00985C15"/>
    <w:rsid w:val="00986064"/>
    <w:rsid w:val="009870A3"/>
    <w:rsid w:val="00991C3C"/>
    <w:rsid w:val="00991D75"/>
    <w:rsid w:val="009937AA"/>
    <w:rsid w:val="009939B8"/>
    <w:rsid w:val="009972C5"/>
    <w:rsid w:val="00997F70"/>
    <w:rsid w:val="009A1882"/>
    <w:rsid w:val="009A19C8"/>
    <w:rsid w:val="009A283A"/>
    <w:rsid w:val="009A41AB"/>
    <w:rsid w:val="009A447C"/>
    <w:rsid w:val="009A5EC7"/>
    <w:rsid w:val="009A6060"/>
    <w:rsid w:val="009C0114"/>
    <w:rsid w:val="009C2B56"/>
    <w:rsid w:val="009C3104"/>
    <w:rsid w:val="009C337B"/>
    <w:rsid w:val="009C433C"/>
    <w:rsid w:val="009C445A"/>
    <w:rsid w:val="009C53C9"/>
    <w:rsid w:val="009C572D"/>
    <w:rsid w:val="009C67EE"/>
    <w:rsid w:val="009D0339"/>
    <w:rsid w:val="009D05F9"/>
    <w:rsid w:val="009D0AD3"/>
    <w:rsid w:val="009D24AD"/>
    <w:rsid w:val="009D4ECF"/>
    <w:rsid w:val="009D65A4"/>
    <w:rsid w:val="009D78BD"/>
    <w:rsid w:val="009D7D37"/>
    <w:rsid w:val="009D7E3E"/>
    <w:rsid w:val="009E0317"/>
    <w:rsid w:val="009E04B1"/>
    <w:rsid w:val="009E1E36"/>
    <w:rsid w:val="009E2157"/>
    <w:rsid w:val="009E3E8D"/>
    <w:rsid w:val="009E411E"/>
    <w:rsid w:val="009E5228"/>
    <w:rsid w:val="009E58AD"/>
    <w:rsid w:val="009E6804"/>
    <w:rsid w:val="009F0202"/>
    <w:rsid w:val="009F129F"/>
    <w:rsid w:val="009F1931"/>
    <w:rsid w:val="009F1D5C"/>
    <w:rsid w:val="009F703B"/>
    <w:rsid w:val="009F72A0"/>
    <w:rsid w:val="00A001DC"/>
    <w:rsid w:val="00A00E52"/>
    <w:rsid w:val="00A00F37"/>
    <w:rsid w:val="00A0180D"/>
    <w:rsid w:val="00A01BA8"/>
    <w:rsid w:val="00A0353E"/>
    <w:rsid w:val="00A04441"/>
    <w:rsid w:val="00A04B95"/>
    <w:rsid w:val="00A04BF4"/>
    <w:rsid w:val="00A05179"/>
    <w:rsid w:val="00A06A33"/>
    <w:rsid w:val="00A07097"/>
    <w:rsid w:val="00A0750A"/>
    <w:rsid w:val="00A078CB"/>
    <w:rsid w:val="00A10409"/>
    <w:rsid w:val="00A12B1E"/>
    <w:rsid w:val="00A133C2"/>
    <w:rsid w:val="00A13DEE"/>
    <w:rsid w:val="00A148CF"/>
    <w:rsid w:val="00A17EEC"/>
    <w:rsid w:val="00A2011F"/>
    <w:rsid w:val="00A211D4"/>
    <w:rsid w:val="00A22B1B"/>
    <w:rsid w:val="00A22BBF"/>
    <w:rsid w:val="00A24089"/>
    <w:rsid w:val="00A24947"/>
    <w:rsid w:val="00A25A47"/>
    <w:rsid w:val="00A25C74"/>
    <w:rsid w:val="00A262A8"/>
    <w:rsid w:val="00A263BC"/>
    <w:rsid w:val="00A26447"/>
    <w:rsid w:val="00A268C6"/>
    <w:rsid w:val="00A31154"/>
    <w:rsid w:val="00A333FD"/>
    <w:rsid w:val="00A3379D"/>
    <w:rsid w:val="00A33894"/>
    <w:rsid w:val="00A34B90"/>
    <w:rsid w:val="00A35178"/>
    <w:rsid w:val="00A36A63"/>
    <w:rsid w:val="00A376BE"/>
    <w:rsid w:val="00A4000B"/>
    <w:rsid w:val="00A41B17"/>
    <w:rsid w:val="00A42AE9"/>
    <w:rsid w:val="00A44486"/>
    <w:rsid w:val="00A44B35"/>
    <w:rsid w:val="00A45600"/>
    <w:rsid w:val="00A470FB"/>
    <w:rsid w:val="00A476B3"/>
    <w:rsid w:val="00A54D77"/>
    <w:rsid w:val="00A60115"/>
    <w:rsid w:val="00A60EE0"/>
    <w:rsid w:val="00A6236C"/>
    <w:rsid w:val="00A62497"/>
    <w:rsid w:val="00A63FBF"/>
    <w:rsid w:val="00A64318"/>
    <w:rsid w:val="00A64DD7"/>
    <w:rsid w:val="00A72235"/>
    <w:rsid w:val="00A725CC"/>
    <w:rsid w:val="00A731CC"/>
    <w:rsid w:val="00A74D70"/>
    <w:rsid w:val="00A81837"/>
    <w:rsid w:val="00A82229"/>
    <w:rsid w:val="00A82BFC"/>
    <w:rsid w:val="00A83C98"/>
    <w:rsid w:val="00A8411B"/>
    <w:rsid w:val="00A84163"/>
    <w:rsid w:val="00A85525"/>
    <w:rsid w:val="00A8553D"/>
    <w:rsid w:val="00A85CC4"/>
    <w:rsid w:val="00A8623E"/>
    <w:rsid w:val="00A8709B"/>
    <w:rsid w:val="00A90103"/>
    <w:rsid w:val="00A906AB"/>
    <w:rsid w:val="00A91CBE"/>
    <w:rsid w:val="00A92101"/>
    <w:rsid w:val="00A92C78"/>
    <w:rsid w:val="00A957B7"/>
    <w:rsid w:val="00AA0700"/>
    <w:rsid w:val="00AA09D2"/>
    <w:rsid w:val="00AA0BC6"/>
    <w:rsid w:val="00AA13C7"/>
    <w:rsid w:val="00AA35BB"/>
    <w:rsid w:val="00AA4259"/>
    <w:rsid w:val="00AA4413"/>
    <w:rsid w:val="00AA4DFE"/>
    <w:rsid w:val="00AA52D3"/>
    <w:rsid w:val="00AA5433"/>
    <w:rsid w:val="00AA637C"/>
    <w:rsid w:val="00AA71F6"/>
    <w:rsid w:val="00AA767C"/>
    <w:rsid w:val="00AB0726"/>
    <w:rsid w:val="00AB11E6"/>
    <w:rsid w:val="00AB2E37"/>
    <w:rsid w:val="00AB48D2"/>
    <w:rsid w:val="00AB4E1A"/>
    <w:rsid w:val="00AB5030"/>
    <w:rsid w:val="00AB5071"/>
    <w:rsid w:val="00AB57D3"/>
    <w:rsid w:val="00AB694D"/>
    <w:rsid w:val="00AB6D60"/>
    <w:rsid w:val="00AC04DF"/>
    <w:rsid w:val="00AC32FC"/>
    <w:rsid w:val="00AC70B5"/>
    <w:rsid w:val="00AD110B"/>
    <w:rsid w:val="00AD15B8"/>
    <w:rsid w:val="00AD272A"/>
    <w:rsid w:val="00AD281E"/>
    <w:rsid w:val="00AD2B7C"/>
    <w:rsid w:val="00AD376B"/>
    <w:rsid w:val="00AD4692"/>
    <w:rsid w:val="00AD719B"/>
    <w:rsid w:val="00AD73E7"/>
    <w:rsid w:val="00AD7ED3"/>
    <w:rsid w:val="00AD7F53"/>
    <w:rsid w:val="00AE02A6"/>
    <w:rsid w:val="00AE125E"/>
    <w:rsid w:val="00AE17B2"/>
    <w:rsid w:val="00AE3A94"/>
    <w:rsid w:val="00AE5F69"/>
    <w:rsid w:val="00AF1448"/>
    <w:rsid w:val="00AF211D"/>
    <w:rsid w:val="00AF4751"/>
    <w:rsid w:val="00AF64B5"/>
    <w:rsid w:val="00B01366"/>
    <w:rsid w:val="00B01C33"/>
    <w:rsid w:val="00B0379A"/>
    <w:rsid w:val="00B039DD"/>
    <w:rsid w:val="00B04F68"/>
    <w:rsid w:val="00B061E1"/>
    <w:rsid w:val="00B066F4"/>
    <w:rsid w:val="00B0694F"/>
    <w:rsid w:val="00B06EF3"/>
    <w:rsid w:val="00B10D02"/>
    <w:rsid w:val="00B1161F"/>
    <w:rsid w:val="00B1282B"/>
    <w:rsid w:val="00B13921"/>
    <w:rsid w:val="00B14EEB"/>
    <w:rsid w:val="00B14F55"/>
    <w:rsid w:val="00B1555E"/>
    <w:rsid w:val="00B20171"/>
    <w:rsid w:val="00B203B6"/>
    <w:rsid w:val="00B211BC"/>
    <w:rsid w:val="00B219B4"/>
    <w:rsid w:val="00B23DAB"/>
    <w:rsid w:val="00B241F2"/>
    <w:rsid w:val="00B2511B"/>
    <w:rsid w:val="00B25A44"/>
    <w:rsid w:val="00B25CF4"/>
    <w:rsid w:val="00B263C4"/>
    <w:rsid w:val="00B312EC"/>
    <w:rsid w:val="00B31FC3"/>
    <w:rsid w:val="00B32B70"/>
    <w:rsid w:val="00B347B9"/>
    <w:rsid w:val="00B371CA"/>
    <w:rsid w:val="00B3793A"/>
    <w:rsid w:val="00B41E79"/>
    <w:rsid w:val="00B4295F"/>
    <w:rsid w:val="00B42D26"/>
    <w:rsid w:val="00B436CA"/>
    <w:rsid w:val="00B44A86"/>
    <w:rsid w:val="00B50C1C"/>
    <w:rsid w:val="00B51298"/>
    <w:rsid w:val="00B51380"/>
    <w:rsid w:val="00B515B5"/>
    <w:rsid w:val="00B52E93"/>
    <w:rsid w:val="00B52FDD"/>
    <w:rsid w:val="00B56770"/>
    <w:rsid w:val="00B57328"/>
    <w:rsid w:val="00B57CE8"/>
    <w:rsid w:val="00B61521"/>
    <w:rsid w:val="00B61913"/>
    <w:rsid w:val="00B629CE"/>
    <w:rsid w:val="00B62BC7"/>
    <w:rsid w:val="00B62DC3"/>
    <w:rsid w:val="00B62EB2"/>
    <w:rsid w:val="00B632AE"/>
    <w:rsid w:val="00B64602"/>
    <w:rsid w:val="00B66069"/>
    <w:rsid w:val="00B66359"/>
    <w:rsid w:val="00B67266"/>
    <w:rsid w:val="00B67E44"/>
    <w:rsid w:val="00B70744"/>
    <w:rsid w:val="00B71BBD"/>
    <w:rsid w:val="00B72D3A"/>
    <w:rsid w:val="00B7352F"/>
    <w:rsid w:val="00B74869"/>
    <w:rsid w:val="00B74E68"/>
    <w:rsid w:val="00B768D4"/>
    <w:rsid w:val="00B802DD"/>
    <w:rsid w:val="00B80510"/>
    <w:rsid w:val="00B8086F"/>
    <w:rsid w:val="00B827D8"/>
    <w:rsid w:val="00B82C9D"/>
    <w:rsid w:val="00B83A06"/>
    <w:rsid w:val="00B879C3"/>
    <w:rsid w:val="00B90250"/>
    <w:rsid w:val="00B90732"/>
    <w:rsid w:val="00B910F1"/>
    <w:rsid w:val="00B91A9A"/>
    <w:rsid w:val="00B9395F"/>
    <w:rsid w:val="00B93D86"/>
    <w:rsid w:val="00B94B16"/>
    <w:rsid w:val="00B95052"/>
    <w:rsid w:val="00B95FF2"/>
    <w:rsid w:val="00BA1A75"/>
    <w:rsid w:val="00BA2802"/>
    <w:rsid w:val="00BA7CAF"/>
    <w:rsid w:val="00BB31A7"/>
    <w:rsid w:val="00BB62D9"/>
    <w:rsid w:val="00BB784A"/>
    <w:rsid w:val="00BC22BC"/>
    <w:rsid w:val="00BC3B6D"/>
    <w:rsid w:val="00BC43E9"/>
    <w:rsid w:val="00BC525B"/>
    <w:rsid w:val="00BC6C71"/>
    <w:rsid w:val="00BC78AE"/>
    <w:rsid w:val="00BD178E"/>
    <w:rsid w:val="00BD38B7"/>
    <w:rsid w:val="00BD4CBA"/>
    <w:rsid w:val="00BD4DD6"/>
    <w:rsid w:val="00BD551A"/>
    <w:rsid w:val="00BD5A40"/>
    <w:rsid w:val="00BD5E12"/>
    <w:rsid w:val="00BE10D5"/>
    <w:rsid w:val="00BE33D9"/>
    <w:rsid w:val="00BE4784"/>
    <w:rsid w:val="00BE4A9F"/>
    <w:rsid w:val="00BE5173"/>
    <w:rsid w:val="00BE72F3"/>
    <w:rsid w:val="00BF2C8C"/>
    <w:rsid w:val="00BF3917"/>
    <w:rsid w:val="00BF4FB8"/>
    <w:rsid w:val="00BF58B4"/>
    <w:rsid w:val="00BF5BAE"/>
    <w:rsid w:val="00BF78CC"/>
    <w:rsid w:val="00C00BE6"/>
    <w:rsid w:val="00C00DBB"/>
    <w:rsid w:val="00C0130B"/>
    <w:rsid w:val="00C04847"/>
    <w:rsid w:val="00C05ECF"/>
    <w:rsid w:val="00C11506"/>
    <w:rsid w:val="00C11F8A"/>
    <w:rsid w:val="00C12232"/>
    <w:rsid w:val="00C13107"/>
    <w:rsid w:val="00C131D3"/>
    <w:rsid w:val="00C13AE8"/>
    <w:rsid w:val="00C15D58"/>
    <w:rsid w:val="00C15FBD"/>
    <w:rsid w:val="00C17662"/>
    <w:rsid w:val="00C17E7B"/>
    <w:rsid w:val="00C21786"/>
    <w:rsid w:val="00C225B3"/>
    <w:rsid w:val="00C229CA"/>
    <w:rsid w:val="00C241F7"/>
    <w:rsid w:val="00C24EBF"/>
    <w:rsid w:val="00C307DF"/>
    <w:rsid w:val="00C31827"/>
    <w:rsid w:val="00C359AE"/>
    <w:rsid w:val="00C368AD"/>
    <w:rsid w:val="00C37CF9"/>
    <w:rsid w:val="00C4120F"/>
    <w:rsid w:val="00C41298"/>
    <w:rsid w:val="00C41478"/>
    <w:rsid w:val="00C41EB7"/>
    <w:rsid w:val="00C434BB"/>
    <w:rsid w:val="00C45FF4"/>
    <w:rsid w:val="00C53805"/>
    <w:rsid w:val="00C56835"/>
    <w:rsid w:val="00C56A6A"/>
    <w:rsid w:val="00C57A12"/>
    <w:rsid w:val="00C57B52"/>
    <w:rsid w:val="00C6008B"/>
    <w:rsid w:val="00C602DF"/>
    <w:rsid w:val="00C60BE3"/>
    <w:rsid w:val="00C65184"/>
    <w:rsid w:val="00C67306"/>
    <w:rsid w:val="00C723F5"/>
    <w:rsid w:val="00C742EC"/>
    <w:rsid w:val="00C74D49"/>
    <w:rsid w:val="00C80910"/>
    <w:rsid w:val="00C821D1"/>
    <w:rsid w:val="00C84D97"/>
    <w:rsid w:val="00C858DA"/>
    <w:rsid w:val="00C86D7D"/>
    <w:rsid w:val="00C90531"/>
    <w:rsid w:val="00C906F7"/>
    <w:rsid w:val="00C9367C"/>
    <w:rsid w:val="00C938BE"/>
    <w:rsid w:val="00C93F20"/>
    <w:rsid w:val="00C93F26"/>
    <w:rsid w:val="00C9440A"/>
    <w:rsid w:val="00C945AD"/>
    <w:rsid w:val="00C97A8C"/>
    <w:rsid w:val="00CA0656"/>
    <w:rsid w:val="00CA5FC0"/>
    <w:rsid w:val="00CA665B"/>
    <w:rsid w:val="00CA7F6B"/>
    <w:rsid w:val="00CA7FB5"/>
    <w:rsid w:val="00CB06B5"/>
    <w:rsid w:val="00CB0E39"/>
    <w:rsid w:val="00CB16DE"/>
    <w:rsid w:val="00CB1999"/>
    <w:rsid w:val="00CB2044"/>
    <w:rsid w:val="00CB30B5"/>
    <w:rsid w:val="00CB38CA"/>
    <w:rsid w:val="00CB3E11"/>
    <w:rsid w:val="00CB45AB"/>
    <w:rsid w:val="00CB5CB5"/>
    <w:rsid w:val="00CB618A"/>
    <w:rsid w:val="00CB6472"/>
    <w:rsid w:val="00CB6AED"/>
    <w:rsid w:val="00CC1DB5"/>
    <w:rsid w:val="00CC3C81"/>
    <w:rsid w:val="00CC6D10"/>
    <w:rsid w:val="00CC79CD"/>
    <w:rsid w:val="00CD0B09"/>
    <w:rsid w:val="00CD0F37"/>
    <w:rsid w:val="00CD1158"/>
    <w:rsid w:val="00CD12B1"/>
    <w:rsid w:val="00CD243F"/>
    <w:rsid w:val="00CD2C08"/>
    <w:rsid w:val="00CD3E4A"/>
    <w:rsid w:val="00CD3E8A"/>
    <w:rsid w:val="00CD65FB"/>
    <w:rsid w:val="00CD7713"/>
    <w:rsid w:val="00CD7CDB"/>
    <w:rsid w:val="00CE0144"/>
    <w:rsid w:val="00CE0316"/>
    <w:rsid w:val="00CE0A3E"/>
    <w:rsid w:val="00CE0D5E"/>
    <w:rsid w:val="00CE4581"/>
    <w:rsid w:val="00CE485E"/>
    <w:rsid w:val="00CE48B9"/>
    <w:rsid w:val="00CE6246"/>
    <w:rsid w:val="00CF02C9"/>
    <w:rsid w:val="00CF1A99"/>
    <w:rsid w:val="00CF1FD7"/>
    <w:rsid w:val="00CF205F"/>
    <w:rsid w:val="00CF20A8"/>
    <w:rsid w:val="00CF354C"/>
    <w:rsid w:val="00CF61C0"/>
    <w:rsid w:val="00D007C2"/>
    <w:rsid w:val="00D01C7C"/>
    <w:rsid w:val="00D01DDE"/>
    <w:rsid w:val="00D02A0D"/>
    <w:rsid w:val="00D04C7D"/>
    <w:rsid w:val="00D05852"/>
    <w:rsid w:val="00D1000D"/>
    <w:rsid w:val="00D10169"/>
    <w:rsid w:val="00D129BF"/>
    <w:rsid w:val="00D1438C"/>
    <w:rsid w:val="00D14891"/>
    <w:rsid w:val="00D1585E"/>
    <w:rsid w:val="00D1692D"/>
    <w:rsid w:val="00D1739C"/>
    <w:rsid w:val="00D17733"/>
    <w:rsid w:val="00D20FAB"/>
    <w:rsid w:val="00D2113B"/>
    <w:rsid w:val="00D2169B"/>
    <w:rsid w:val="00D22E9F"/>
    <w:rsid w:val="00D240E3"/>
    <w:rsid w:val="00D24814"/>
    <w:rsid w:val="00D24E32"/>
    <w:rsid w:val="00D257F1"/>
    <w:rsid w:val="00D25F7B"/>
    <w:rsid w:val="00D26CF1"/>
    <w:rsid w:val="00D275C5"/>
    <w:rsid w:val="00D27D26"/>
    <w:rsid w:val="00D306FD"/>
    <w:rsid w:val="00D30EFA"/>
    <w:rsid w:val="00D31A20"/>
    <w:rsid w:val="00D32C53"/>
    <w:rsid w:val="00D342F4"/>
    <w:rsid w:val="00D35160"/>
    <w:rsid w:val="00D353A2"/>
    <w:rsid w:val="00D377DE"/>
    <w:rsid w:val="00D411BD"/>
    <w:rsid w:val="00D42425"/>
    <w:rsid w:val="00D424C2"/>
    <w:rsid w:val="00D4259B"/>
    <w:rsid w:val="00D435A6"/>
    <w:rsid w:val="00D4421D"/>
    <w:rsid w:val="00D443FB"/>
    <w:rsid w:val="00D45322"/>
    <w:rsid w:val="00D46B0D"/>
    <w:rsid w:val="00D508CE"/>
    <w:rsid w:val="00D51FC9"/>
    <w:rsid w:val="00D521A9"/>
    <w:rsid w:val="00D523D7"/>
    <w:rsid w:val="00D55145"/>
    <w:rsid w:val="00D61AFA"/>
    <w:rsid w:val="00D63459"/>
    <w:rsid w:val="00D63500"/>
    <w:rsid w:val="00D63CDB"/>
    <w:rsid w:val="00D63F10"/>
    <w:rsid w:val="00D64497"/>
    <w:rsid w:val="00D64657"/>
    <w:rsid w:val="00D65491"/>
    <w:rsid w:val="00D65C48"/>
    <w:rsid w:val="00D67139"/>
    <w:rsid w:val="00D67751"/>
    <w:rsid w:val="00D67805"/>
    <w:rsid w:val="00D701B8"/>
    <w:rsid w:val="00D72F4F"/>
    <w:rsid w:val="00D73534"/>
    <w:rsid w:val="00D73CEF"/>
    <w:rsid w:val="00D76BA8"/>
    <w:rsid w:val="00D76F8F"/>
    <w:rsid w:val="00D815E8"/>
    <w:rsid w:val="00D81C73"/>
    <w:rsid w:val="00D82944"/>
    <w:rsid w:val="00D84965"/>
    <w:rsid w:val="00D8524F"/>
    <w:rsid w:val="00D85846"/>
    <w:rsid w:val="00D873E0"/>
    <w:rsid w:val="00D87622"/>
    <w:rsid w:val="00D876D8"/>
    <w:rsid w:val="00D878F7"/>
    <w:rsid w:val="00D87A05"/>
    <w:rsid w:val="00D9170F"/>
    <w:rsid w:val="00D92880"/>
    <w:rsid w:val="00D93A71"/>
    <w:rsid w:val="00D960A6"/>
    <w:rsid w:val="00D96F3B"/>
    <w:rsid w:val="00D9731E"/>
    <w:rsid w:val="00DA3001"/>
    <w:rsid w:val="00DA4A19"/>
    <w:rsid w:val="00DA4AB5"/>
    <w:rsid w:val="00DA6F4A"/>
    <w:rsid w:val="00DB0983"/>
    <w:rsid w:val="00DB0B61"/>
    <w:rsid w:val="00DB192C"/>
    <w:rsid w:val="00DB3055"/>
    <w:rsid w:val="00DB449B"/>
    <w:rsid w:val="00DB4FF7"/>
    <w:rsid w:val="00DB5188"/>
    <w:rsid w:val="00DB607E"/>
    <w:rsid w:val="00DB63D7"/>
    <w:rsid w:val="00DB79E6"/>
    <w:rsid w:val="00DC0B4A"/>
    <w:rsid w:val="00DC5092"/>
    <w:rsid w:val="00DC53D1"/>
    <w:rsid w:val="00DC6238"/>
    <w:rsid w:val="00DC6B2B"/>
    <w:rsid w:val="00DC6EA0"/>
    <w:rsid w:val="00DC70A3"/>
    <w:rsid w:val="00DC7E53"/>
    <w:rsid w:val="00DD0707"/>
    <w:rsid w:val="00DD1451"/>
    <w:rsid w:val="00DD15C5"/>
    <w:rsid w:val="00DD299E"/>
    <w:rsid w:val="00DD6416"/>
    <w:rsid w:val="00DD769D"/>
    <w:rsid w:val="00DE1D55"/>
    <w:rsid w:val="00DE1FEA"/>
    <w:rsid w:val="00DE20E6"/>
    <w:rsid w:val="00DE713D"/>
    <w:rsid w:val="00DE798A"/>
    <w:rsid w:val="00DF04D1"/>
    <w:rsid w:val="00DF1472"/>
    <w:rsid w:val="00DF1509"/>
    <w:rsid w:val="00DF16F9"/>
    <w:rsid w:val="00DF2254"/>
    <w:rsid w:val="00DF4001"/>
    <w:rsid w:val="00DF5D5B"/>
    <w:rsid w:val="00DF5ED5"/>
    <w:rsid w:val="00E03055"/>
    <w:rsid w:val="00E036BB"/>
    <w:rsid w:val="00E04279"/>
    <w:rsid w:val="00E04341"/>
    <w:rsid w:val="00E0440A"/>
    <w:rsid w:val="00E04BCF"/>
    <w:rsid w:val="00E05171"/>
    <w:rsid w:val="00E10874"/>
    <w:rsid w:val="00E12109"/>
    <w:rsid w:val="00E12C5C"/>
    <w:rsid w:val="00E12D64"/>
    <w:rsid w:val="00E14415"/>
    <w:rsid w:val="00E152A1"/>
    <w:rsid w:val="00E15E8A"/>
    <w:rsid w:val="00E17541"/>
    <w:rsid w:val="00E20A8F"/>
    <w:rsid w:val="00E210A8"/>
    <w:rsid w:val="00E2136B"/>
    <w:rsid w:val="00E2224B"/>
    <w:rsid w:val="00E26BCE"/>
    <w:rsid w:val="00E27E71"/>
    <w:rsid w:val="00E30201"/>
    <w:rsid w:val="00E30C1D"/>
    <w:rsid w:val="00E32468"/>
    <w:rsid w:val="00E33B18"/>
    <w:rsid w:val="00E33D86"/>
    <w:rsid w:val="00E341C1"/>
    <w:rsid w:val="00E36074"/>
    <w:rsid w:val="00E36222"/>
    <w:rsid w:val="00E36897"/>
    <w:rsid w:val="00E4012B"/>
    <w:rsid w:val="00E40748"/>
    <w:rsid w:val="00E41012"/>
    <w:rsid w:val="00E41B38"/>
    <w:rsid w:val="00E473D6"/>
    <w:rsid w:val="00E474AB"/>
    <w:rsid w:val="00E47DB0"/>
    <w:rsid w:val="00E51A2D"/>
    <w:rsid w:val="00E52A94"/>
    <w:rsid w:val="00E53DAE"/>
    <w:rsid w:val="00E53DC0"/>
    <w:rsid w:val="00E54ED0"/>
    <w:rsid w:val="00E55449"/>
    <w:rsid w:val="00E60375"/>
    <w:rsid w:val="00E61403"/>
    <w:rsid w:val="00E61CAD"/>
    <w:rsid w:val="00E63F84"/>
    <w:rsid w:val="00E65359"/>
    <w:rsid w:val="00E66FAD"/>
    <w:rsid w:val="00E67155"/>
    <w:rsid w:val="00E7017D"/>
    <w:rsid w:val="00E72401"/>
    <w:rsid w:val="00E736B8"/>
    <w:rsid w:val="00E745D9"/>
    <w:rsid w:val="00E76617"/>
    <w:rsid w:val="00E769AB"/>
    <w:rsid w:val="00E77D27"/>
    <w:rsid w:val="00E81D1A"/>
    <w:rsid w:val="00E82DCC"/>
    <w:rsid w:val="00E82EF0"/>
    <w:rsid w:val="00E837E7"/>
    <w:rsid w:val="00E8794B"/>
    <w:rsid w:val="00E908AA"/>
    <w:rsid w:val="00E9294E"/>
    <w:rsid w:val="00E92D6B"/>
    <w:rsid w:val="00E94457"/>
    <w:rsid w:val="00E9478D"/>
    <w:rsid w:val="00E9662D"/>
    <w:rsid w:val="00E97E8C"/>
    <w:rsid w:val="00EA00DC"/>
    <w:rsid w:val="00EA0677"/>
    <w:rsid w:val="00EA10A3"/>
    <w:rsid w:val="00EA1DEE"/>
    <w:rsid w:val="00EA2A7A"/>
    <w:rsid w:val="00EA2F7F"/>
    <w:rsid w:val="00EA4B44"/>
    <w:rsid w:val="00EA5CA7"/>
    <w:rsid w:val="00EB121B"/>
    <w:rsid w:val="00EB1C3C"/>
    <w:rsid w:val="00EB2A94"/>
    <w:rsid w:val="00EB350C"/>
    <w:rsid w:val="00EB370C"/>
    <w:rsid w:val="00EB3DD2"/>
    <w:rsid w:val="00EB4B37"/>
    <w:rsid w:val="00EB64D5"/>
    <w:rsid w:val="00EB6DA5"/>
    <w:rsid w:val="00EB6EDD"/>
    <w:rsid w:val="00EB7EED"/>
    <w:rsid w:val="00EC06B2"/>
    <w:rsid w:val="00EC1612"/>
    <w:rsid w:val="00EC40A6"/>
    <w:rsid w:val="00EC6DBF"/>
    <w:rsid w:val="00EC73DD"/>
    <w:rsid w:val="00ED2762"/>
    <w:rsid w:val="00ED289B"/>
    <w:rsid w:val="00ED2FD3"/>
    <w:rsid w:val="00ED3EB3"/>
    <w:rsid w:val="00ED47FB"/>
    <w:rsid w:val="00ED4F4B"/>
    <w:rsid w:val="00EE011D"/>
    <w:rsid w:val="00EE1480"/>
    <w:rsid w:val="00EE202D"/>
    <w:rsid w:val="00EE483D"/>
    <w:rsid w:val="00EE625C"/>
    <w:rsid w:val="00EE63EC"/>
    <w:rsid w:val="00EE71CA"/>
    <w:rsid w:val="00EE7C80"/>
    <w:rsid w:val="00EF0DA8"/>
    <w:rsid w:val="00EF1812"/>
    <w:rsid w:val="00EF3B60"/>
    <w:rsid w:val="00EF3C31"/>
    <w:rsid w:val="00EF3F5D"/>
    <w:rsid w:val="00EF47FA"/>
    <w:rsid w:val="00EF7D44"/>
    <w:rsid w:val="00EF7F11"/>
    <w:rsid w:val="00F01BE6"/>
    <w:rsid w:val="00F01F09"/>
    <w:rsid w:val="00F0292E"/>
    <w:rsid w:val="00F02F69"/>
    <w:rsid w:val="00F03D3B"/>
    <w:rsid w:val="00F03ECA"/>
    <w:rsid w:val="00F05003"/>
    <w:rsid w:val="00F058B0"/>
    <w:rsid w:val="00F05E14"/>
    <w:rsid w:val="00F05F8F"/>
    <w:rsid w:val="00F070F0"/>
    <w:rsid w:val="00F07E4F"/>
    <w:rsid w:val="00F11DDC"/>
    <w:rsid w:val="00F126D7"/>
    <w:rsid w:val="00F16BD4"/>
    <w:rsid w:val="00F2373D"/>
    <w:rsid w:val="00F23DA5"/>
    <w:rsid w:val="00F25738"/>
    <w:rsid w:val="00F25B52"/>
    <w:rsid w:val="00F275CE"/>
    <w:rsid w:val="00F3082D"/>
    <w:rsid w:val="00F31426"/>
    <w:rsid w:val="00F3145E"/>
    <w:rsid w:val="00F31504"/>
    <w:rsid w:val="00F32982"/>
    <w:rsid w:val="00F36060"/>
    <w:rsid w:val="00F36152"/>
    <w:rsid w:val="00F36ED7"/>
    <w:rsid w:val="00F37A08"/>
    <w:rsid w:val="00F40F53"/>
    <w:rsid w:val="00F41FF9"/>
    <w:rsid w:val="00F42374"/>
    <w:rsid w:val="00F42B40"/>
    <w:rsid w:val="00F43650"/>
    <w:rsid w:val="00F43826"/>
    <w:rsid w:val="00F45004"/>
    <w:rsid w:val="00F465A4"/>
    <w:rsid w:val="00F53C30"/>
    <w:rsid w:val="00F54018"/>
    <w:rsid w:val="00F540A6"/>
    <w:rsid w:val="00F54A23"/>
    <w:rsid w:val="00F54F6B"/>
    <w:rsid w:val="00F56930"/>
    <w:rsid w:val="00F56BEC"/>
    <w:rsid w:val="00F61728"/>
    <w:rsid w:val="00F61F7B"/>
    <w:rsid w:val="00F64E2F"/>
    <w:rsid w:val="00F66EBE"/>
    <w:rsid w:val="00F67232"/>
    <w:rsid w:val="00F73B2D"/>
    <w:rsid w:val="00F74215"/>
    <w:rsid w:val="00F75BBC"/>
    <w:rsid w:val="00F778F8"/>
    <w:rsid w:val="00F80350"/>
    <w:rsid w:val="00F8146F"/>
    <w:rsid w:val="00F819C3"/>
    <w:rsid w:val="00F8359D"/>
    <w:rsid w:val="00F842CD"/>
    <w:rsid w:val="00F84581"/>
    <w:rsid w:val="00F862D0"/>
    <w:rsid w:val="00F862D2"/>
    <w:rsid w:val="00F8677D"/>
    <w:rsid w:val="00F872A9"/>
    <w:rsid w:val="00F87D89"/>
    <w:rsid w:val="00F90B2C"/>
    <w:rsid w:val="00F90C15"/>
    <w:rsid w:val="00F92998"/>
    <w:rsid w:val="00F92A67"/>
    <w:rsid w:val="00F93B23"/>
    <w:rsid w:val="00F93EE6"/>
    <w:rsid w:val="00FA03FD"/>
    <w:rsid w:val="00FA1402"/>
    <w:rsid w:val="00FA373D"/>
    <w:rsid w:val="00FA3A12"/>
    <w:rsid w:val="00FA4435"/>
    <w:rsid w:val="00FA4856"/>
    <w:rsid w:val="00FA4D37"/>
    <w:rsid w:val="00FA5F9F"/>
    <w:rsid w:val="00FB4878"/>
    <w:rsid w:val="00FB59DF"/>
    <w:rsid w:val="00FB6501"/>
    <w:rsid w:val="00FB6D39"/>
    <w:rsid w:val="00FC064E"/>
    <w:rsid w:val="00FC20AE"/>
    <w:rsid w:val="00FC41CA"/>
    <w:rsid w:val="00FC442E"/>
    <w:rsid w:val="00FC721A"/>
    <w:rsid w:val="00FD04F5"/>
    <w:rsid w:val="00FD080A"/>
    <w:rsid w:val="00FD082F"/>
    <w:rsid w:val="00FD0EED"/>
    <w:rsid w:val="00FD4ABD"/>
    <w:rsid w:val="00FD4E70"/>
    <w:rsid w:val="00FD647C"/>
    <w:rsid w:val="00FE110C"/>
    <w:rsid w:val="00FE1BF7"/>
    <w:rsid w:val="00FE606B"/>
    <w:rsid w:val="00FF0285"/>
    <w:rsid w:val="00FF03BB"/>
    <w:rsid w:val="00FF1C21"/>
    <w:rsid w:val="00FF2285"/>
    <w:rsid w:val="00FF375A"/>
    <w:rsid w:val="00FF59E0"/>
    <w:rsid w:val="00FF6BC9"/>
    <w:rsid w:val="1E3F7A1D"/>
    <w:rsid w:val="26B74261"/>
    <w:rsid w:val="37CFEC62"/>
    <w:rsid w:val="384855BD"/>
    <w:rsid w:val="54F92B07"/>
    <w:rsid w:val="5BFF7CE0"/>
    <w:rsid w:val="5C5E33D5"/>
    <w:rsid w:val="75646535"/>
    <w:rsid w:val="7BFF95FD"/>
    <w:rsid w:val="7F37A69E"/>
    <w:rsid w:val="7F532543"/>
    <w:rsid w:val="7FFDF639"/>
    <w:rsid w:val="9FD66923"/>
    <w:rsid w:val="ACFE3504"/>
    <w:rsid w:val="B7CF04A4"/>
    <w:rsid w:val="B7FF6F91"/>
    <w:rsid w:val="BDA7B671"/>
    <w:rsid w:val="BF77E4CE"/>
    <w:rsid w:val="BFD7E944"/>
    <w:rsid w:val="BFFB68C2"/>
    <w:rsid w:val="E7CE074A"/>
    <w:rsid w:val="EDE5D017"/>
    <w:rsid w:val="FBEE9DF7"/>
    <w:rsid w:val="FBF7D6A4"/>
    <w:rsid w:val="FE8725BA"/>
    <w:rsid w:val="FF7A5F7C"/>
    <w:rsid w:val="FFBFD5DA"/>
    <w:rsid w:val="FFFF5D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semiHidden="0" w:name="annotation text"/>
    <w:lsdException w:unhideWhenUsed="0" w:uiPriority="99"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uiPriority w:val="0"/>
    <w:pPr>
      <w:jc w:val="left"/>
    </w:pPr>
  </w:style>
  <w:style w:type="paragraph" w:styleId="3">
    <w:name w:val="Body Text"/>
    <w:basedOn w:val="1"/>
    <w:link w:val="14"/>
    <w:uiPriority w:val="0"/>
    <w:pPr>
      <w:spacing w:line="620" w:lineRule="exact"/>
    </w:pPr>
    <w:rPr>
      <w:rFonts w:ascii="仿宋_GB2312" w:eastAsia="仿宋_GB2312"/>
      <w:sz w:val="32"/>
    </w:r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link w:val="15"/>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unhideWhenUsed/>
    <w:uiPriority w:val="0"/>
    <w:rPr>
      <w:b/>
      <w:bCs/>
    </w:rPr>
  </w:style>
  <w:style w:type="table" w:styleId="9">
    <w:name w:val="Table Grid"/>
    <w:basedOn w:val="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uiPriority w:val="0"/>
  </w:style>
  <w:style w:type="character" w:styleId="12">
    <w:name w:val="annotation reference"/>
    <w:unhideWhenUsed/>
    <w:uiPriority w:val="0"/>
    <w:rPr>
      <w:sz w:val="21"/>
      <w:szCs w:val="21"/>
    </w:rPr>
  </w:style>
  <w:style w:type="character" w:customStyle="1" w:styleId="13">
    <w:name w:val="批注文字 字符"/>
    <w:link w:val="2"/>
    <w:semiHidden/>
    <w:uiPriority w:val="0"/>
    <w:rPr>
      <w:kern w:val="2"/>
      <w:sz w:val="21"/>
      <w:szCs w:val="24"/>
    </w:rPr>
  </w:style>
  <w:style w:type="character" w:customStyle="1" w:styleId="14">
    <w:name w:val="正文文本 字符"/>
    <w:link w:val="3"/>
    <w:uiPriority w:val="0"/>
    <w:rPr>
      <w:rFonts w:ascii="仿宋_GB2312" w:eastAsia="仿宋_GB2312"/>
      <w:kern w:val="2"/>
      <w:sz w:val="32"/>
      <w:szCs w:val="24"/>
    </w:rPr>
  </w:style>
  <w:style w:type="character" w:customStyle="1" w:styleId="15">
    <w:name w:val="页眉 字符"/>
    <w:link w:val="6"/>
    <w:locked/>
    <w:uiPriority w:val="99"/>
    <w:rPr>
      <w:kern w:val="2"/>
      <w:sz w:val="18"/>
      <w:szCs w:val="18"/>
    </w:rPr>
  </w:style>
  <w:style w:type="character" w:customStyle="1" w:styleId="16">
    <w:name w:val="批注主题 字符"/>
    <w:link w:val="7"/>
    <w:semiHidden/>
    <w:uiPriority w:val="0"/>
    <w:rPr>
      <w:b/>
      <w:bCs/>
      <w:kern w:val="2"/>
      <w:sz w:val="21"/>
      <w:szCs w:val="24"/>
    </w:rPr>
  </w:style>
  <w:style w:type="paragraph" w:customStyle="1" w:styleId="17">
    <w:name w:val="Char Char Char Char Char Char Char Char Char Char"/>
    <w:basedOn w:val="1"/>
    <w:uiPriority w:val="0"/>
    <w:pPr>
      <w:tabs>
        <w:tab w:val="left" w:pos="360"/>
      </w:tabs>
    </w:pPr>
    <w:rPr>
      <w:sz w:val="24"/>
    </w:rPr>
  </w:style>
  <w:style w:type="paragraph" w:customStyle="1" w:styleId="18">
    <w:name w:val="Char"/>
    <w:basedOn w:val="1"/>
    <w:uiPriority w:val="0"/>
    <w:pPr>
      <w:widowControl/>
      <w:spacing w:after="160" w:line="240" w:lineRule="exact"/>
      <w:jc w:val="left"/>
    </w:pPr>
  </w:style>
  <w:style w:type="paragraph" w:styleId="19">
    <w:name w:val="List Paragraph"/>
    <w:basedOn w:val="1"/>
    <w:qFormat/>
    <w:uiPriority w:val="0"/>
    <w:pPr>
      <w:ind w:firstLine="420" w:firstLineChars="200"/>
    </w:pPr>
    <w:rPr>
      <w:rFonts w:ascii="Calibri" w:hAnsi="Calibri"/>
      <w:szCs w:val="22"/>
    </w:rPr>
  </w:style>
  <w:style w:type="paragraph" w:customStyle="1" w:styleId="20">
    <w:name w:val="默认段落字体 Para Char"/>
    <w:basedOn w:val="1"/>
    <w:uiPriority w:val="0"/>
    <w:rPr>
      <w:szCs w:val="21"/>
    </w:rPr>
  </w:style>
  <w:style w:type="paragraph" w:customStyle="1" w:styleId="21">
    <w:name w:val="修订1"/>
    <w:semiHidden/>
    <w:uiPriority w:val="99"/>
    <w:rPr>
      <w:rFonts w:ascii="Times New Roman" w:hAnsi="Times New Roman" w:eastAsia="宋体" w:cs="Times New Roman"/>
      <w:kern w:val="2"/>
      <w:sz w:val="21"/>
      <w:szCs w:val="24"/>
      <w:lang w:val="en-US" w:eastAsia="zh-CN" w:bidi="ar-SA"/>
    </w:rPr>
  </w:style>
  <w:style w:type="character" w:customStyle="1" w:styleId="22">
    <w:name w:val="lb"/>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57364d01-add5-44c5-a1b5-bdd10d8d2358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56198ED7</paraID>
      <start>68</start>
      <end>69</end>
      <status>ignored</status>
      <modifiedWord/>
      <trackRevisions>false</trackRevisions>
    </reviewItem>
    <reviewItem>
      <errorID>49a3d384-89e3-4798-9913-dcd152746228</errorID>
      <errorWord>获</errorWord>
      <group>L1_Word</group>
      <groupName>字词问题</groupName>
      <ability>L2_Typo</ability>
      <abilityName>字词错误</abilityName>
      <candidateList>
        <item>获得</item>
      </candidateList>
      <explain>〈动〉取得；得到（多用于抽象事物）：～好评｜～宝贵的经验｜～显著的成绩。</explain>
      <paraID>4432EF26</paraID>
      <start>136</start>
      <end>137</end>
      <status>ignored</status>
      <modifiedWord/>
      <trackRevisions>false</trackRevisions>
    </reviewItem>
    <reviewItem>
      <errorID>9e915378-351b-4bcd-9d67-ca65a01164c7</errorID>
      <errorWord>办</errorWord>
      <group>L1_Word</group>
      <groupName>字词问题</groupName>
      <ability>L2_Typo</ability>
      <abilityName>字词错误</abilityName>
      <candidateList>
        <item>办具</item>
      </candidateList>
      <explain/>
      <paraID> 5B9874A</paraID>
      <start>10</start>
      <end>11</end>
      <status>ignored</status>
      <modifiedWord/>
      <trackRevisions>false</trackRevisions>
    </reviewItem>
  </reviewItems>
  <config/>
</contractReview>
</file>

<file path=customXml/itemProps1.xml><?xml version="1.0" encoding="utf-8"?>
<ds:datastoreItem xmlns:ds="http://schemas.openxmlformats.org/officeDocument/2006/customXml" ds:itemID="{bb73d484-d275-4034-b33c-391d4027c58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2047</Words>
  <Characters>2092</Characters>
  <Lines>15</Lines>
  <Paragraphs>4</Paragraphs>
  <TotalTime>283</TotalTime>
  <ScaleCrop>false</ScaleCrop>
  <LinksUpToDate>false</LinksUpToDate>
  <CharactersWithSpaces>2116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2025-09-28T10:46:00Z</dcterms:created>
  <dc:creator>微软用户</dc:creator>
  <cp:lastModifiedBy>syw19</cp:lastModifiedBy>
  <cp:lastPrinted>2025-10-03T00:37:00Z</cp:lastPrinted>
  <dcterms:modified xsi:type="dcterms:W3CDTF">2025-11-26T03:36:25Z</dcterms:modified>
  <dc:title>北京市朝阳区人民政府文件</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eyJoZGlkIjoiNWVkOGE3NzlmOTQ0MTcxYWY5MDQ5YmU0MmQwOGUzODQiLCJ1c2VySWQiOiI1ODcyMTAyNDcifQ==</vt:lpwstr>
  </property>
  <property fmtid="{D5CDD505-2E9C-101B-9397-08002B2CF9AE}" pid="3" name="KSOProductBuildVer">
    <vt:lpwstr>2052-12.1.0.23542</vt:lpwstr>
  </property>
  <property fmtid="{D5CDD505-2E9C-101B-9397-08002B2CF9AE}" pid="4" name="ICV">
    <vt:lpwstr>AB90A81DBD531A6ADD6A2469F88A6D40_43</vt:lpwstr>
  </property>
</Properties>
</file>