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朝阳区节能</w:t>
      </w:r>
      <w:r>
        <w:rPr>
          <w:rFonts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减碳</w:t>
      </w:r>
      <w:r>
        <w:rPr>
          <w:rFonts w:eastAsia="方正小标宋简体"/>
          <w:sz w:val="44"/>
          <w:szCs w:val="44"/>
          <w:highlight w:val="none"/>
        </w:rPr>
        <w:t>专项资金管理办法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（征求意见稿）</w:t>
      </w:r>
    </w:p>
    <w:p>
      <w:pPr>
        <w:spacing w:line="560" w:lineRule="exact"/>
        <w:jc w:val="center"/>
        <w:rPr>
          <w:rFonts w:eastAsia="方正小标宋简体"/>
          <w:sz w:val="32"/>
          <w:szCs w:val="32"/>
          <w:highlight w:val="none"/>
        </w:rPr>
      </w:pPr>
    </w:p>
    <w:p>
      <w:pPr>
        <w:widowControl/>
        <w:spacing w:line="560" w:lineRule="exact"/>
        <w:jc w:val="center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第一章  总则</w:t>
      </w:r>
    </w:p>
    <w:p>
      <w:pPr>
        <w:widowControl/>
        <w:spacing w:line="560" w:lineRule="exact"/>
        <w:ind w:firstLine="640" w:firstLineChars="200"/>
        <w:rPr>
          <w:rFonts w:eastAsia="仿宋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 xml:space="preserve">第一条 </w:t>
      </w:r>
      <w:r>
        <w:rPr>
          <w:rFonts w:eastAsia="仿宋"/>
          <w:kern w:val="0"/>
          <w:sz w:val="32"/>
          <w:szCs w:val="32"/>
          <w:highlight w:val="none"/>
        </w:rPr>
        <w:t xml:space="preserve"> </w:t>
      </w:r>
      <w:r>
        <w:rPr>
          <w:rFonts w:eastAsia="仿宋_GB2312"/>
          <w:kern w:val="0"/>
          <w:sz w:val="32"/>
          <w:szCs w:val="32"/>
          <w:highlight w:val="none"/>
        </w:rPr>
        <w:t>根据《中华人民共和国节约能源法》《中华人民共和国预算法》《北京市实施〈中华人民共和国节约能源法〉办法》等有关法律、文件规定，</w:t>
      </w:r>
      <w:r>
        <w:rPr>
          <w:rFonts w:hint="eastAsia" w:eastAsia="仿宋_GB2312"/>
          <w:kern w:val="0"/>
          <w:sz w:val="32"/>
          <w:szCs w:val="32"/>
          <w:highlight w:val="none"/>
        </w:rPr>
        <w:t>为落实绿色发展新要求，加快推动全区绿色低碳转型，</w:t>
      </w:r>
      <w:r>
        <w:rPr>
          <w:rFonts w:eastAsia="仿宋_GB2312"/>
          <w:kern w:val="0"/>
          <w:sz w:val="32"/>
          <w:szCs w:val="32"/>
          <w:highlight w:val="none"/>
        </w:rPr>
        <w:t>构建清洁低碳、安全高效的</w:t>
      </w:r>
      <w:r>
        <w:rPr>
          <w:rFonts w:hint="eastAsia" w:eastAsia="仿宋_GB2312"/>
          <w:kern w:val="0"/>
          <w:sz w:val="32"/>
          <w:szCs w:val="32"/>
          <w:highlight w:val="none"/>
        </w:rPr>
        <w:t>现代</w:t>
      </w:r>
      <w:r>
        <w:rPr>
          <w:rFonts w:eastAsia="仿宋_GB2312"/>
          <w:kern w:val="0"/>
          <w:sz w:val="32"/>
          <w:szCs w:val="32"/>
          <w:highlight w:val="none"/>
        </w:rPr>
        <w:t>能源体系，实现节能减碳工作目标，特制定本办法。</w:t>
      </w:r>
    </w:p>
    <w:p>
      <w:pPr>
        <w:widowControl/>
        <w:spacing w:line="560" w:lineRule="exact"/>
        <w:ind w:firstLine="640" w:firstLineChars="200"/>
        <w:rPr>
          <w:rFonts w:eastAsia="仿宋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 xml:space="preserve">第二条  </w:t>
      </w:r>
      <w:r>
        <w:rPr>
          <w:rFonts w:eastAsia="仿宋_GB2312"/>
          <w:kern w:val="0"/>
          <w:sz w:val="32"/>
          <w:szCs w:val="32"/>
          <w:highlight w:val="none"/>
        </w:rPr>
        <w:t>节能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减碳</w:t>
      </w:r>
      <w:r>
        <w:rPr>
          <w:rFonts w:eastAsia="仿宋_GB2312"/>
          <w:kern w:val="0"/>
          <w:sz w:val="32"/>
          <w:szCs w:val="32"/>
          <w:highlight w:val="none"/>
        </w:rPr>
        <w:t>专项资金由区级财政预算专项安排。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 xml:space="preserve">第三条 </w:t>
      </w:r>
      <w:r>
        <w:rPr>
          <w:rFonts w:eastAsia="仿宋_GB2312"/>
          <w:kern w:val="0"/>
          <w:sz w:val="32"/>
          <w:szCs w:val="32"/>
          <w:highlight w:val="none"/>
        </w:rPr>
        <w:t xml:space="preserve"> 节能减碳</w:t>
      </w:r>
      <w:r>
        <w:rPr>
          <w:rFonts w:hint="eastAsia" w:eastAsia="仿宋_GB2312"/>
          <w:kern w:val="0"/>
          <w:sz w:val="32"/>
          <w:szCs w:val="32"/>
          <w:highlight w:val="none"/>
        </w:rPr>
        <w:t>专项</w:t>
      </w:r>
      <w:r>
        <w:rPr>
          <w:rFonts w:eastAsia="仿宋_GB2312"/>
          <w:kern w:val="0"/>
          <w:sz w:val="32"/>
          <w:szCs w:val="32"/>
          <w:highlight w:val="none"/>
        </w:rPr>
        <w:t>资金的管理使用由区发展改革委、区财政局，按照职责明确、管理科学、协调配合、强化监督的运作机制共同负责。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区发展改革委负责制定年度资金使用计划</w:t>
      </w:r>
      <w:r>
        <w:rPr>
          <w:rFonts w:hint="eastAsia" w:eastAsia="仿宋_GB2312"/>
          <w:kern w:val="0"/>
          <w:sz w:val="32"/>
          <w:szCs w:val="32"/>
          <w:highlight w:val="none"/>
        </w:rPr>
        <w:t>、</w:t>
      </w:r>
      <w:r>
        <w:rPr>
          <w:rFonts w:eastAsia="仿宋_GB2312"/>
          <w:kern w:val="0"/>
          <w:sz w:val="32"/>
          <w:szCs w:val="32"/>
          <w:highlight w:val="none"/>
        </w:rPr>
        <w:t>征集项目</w:t>
      </w:r>
      <w:r>
        <w:rPr>
          <w:rFonts w:hint="eastAsia" w:eastAsia="仿宋_GB2312"/>
          <w:kern w:val="0"/>
          <w:sz w:val="32"/>
          <w:szCs w:val="32"/>
          <w:highlight w:val="none"/>
        </w:rPr>
        <w:t>、</w:t>
      </w:r>
      <w:r>
        <w:rPr>
          <w:rFonts w:eastAsia="仿宋_GB2312"/>
          <w:kern w:val="0"/>
          <w:sz w:val="32"/>
          <w:szCs w:val="32"/>
          <w:highlight w:val="none"/>
        </w:rPr>
        <w:t>委托第三方专业机构进行评审</w:t>
      </w:r>
      <w:r>
        <w:rPr>
          <w:rFonts w:hint="eastAsia" w:eastAsia="仿宋_GB2312"/>
          <w:kern w:val="0"/>
          <w:sz w:val="32"/>
          <w:szCs w:val="32"/>
          <w:highlight w:val="none"/>
        </w:rPr>
        <w:t>、组织相关部门进行联审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eastAsia="仿宋_GB2312"/>
          <w:kern w:val="0"/>
          <w:sz w:val="32"/>
          <w:szCs w:val="32"/>
          <w:highlight w:val="none"/>
        </w:rPr>
        <w:t>编制</w:t>
      </w:r>
      <w:r>
        <w:rPr>
          <w:rFonts w:eastAsia="仿宋_GB2312"/>
          <w:kern w:val="0"/>
          <w:sz w:val="32"/>
          <w:szCs w:val="32"/>
          <w:highlight w:val="none"/>
        </w:rPr>
        <w:t>年度资金</w:t>
      </w:r>
      <w:r>
        <w:rPr>
          <w:rFonts w:hint="eastAsia" w:eastAsia="仿宋_GB2312"/>
          <w:kern w:val="0"/>
          <w:sz w:val="32"/>
          <w:szCs w:val="32"/>
          <w:highlight w:val="none"/>
        </w:rPr>
        <w:t>支持</w:t>
      </w:r>
      <w:r>
        <w:rPr>
          <w:rFonts w:eastAsia="仿宋_GB2312"/>
          <w:kern w:val="0"/>
          <w:sz w:val="32"/>
          <w:szCs w:val="32"/>
          <w:highlight w:val="none"/>
        </w:rPr>
        <w:t>方案。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eastAsia="仿宋_GB2312"/>
          <w:kern w:val="0"/>
          <w:sz w:val="32"/>
          <w:szCs w:val="32"/>
          <w:highlight w:val="none"/>
        </w:rPr>
        <w:t>区财政局负责节能减碳资金的年度预算安排、资金拨付、监督管理</w:t>
      </w:r>
      <w:r>
        <w:rPr>
          <w:rFonts w:ascii="Times New Roman" w:eastAsia="仿宋_GB2312"/>
          <w:color w:val="000000"/>
          <w:kern w:val="0"/>
          <w:sz w:val="32"/>
          <w:szCs w:val="32"/>
          <w:highlight w:val="none"/>
        </w:rPr>
        <w:t>和绩效评价</w:t>
      </w:r>
      <w:r>
        <w:rPr>
          <w:rFonts w:ascii="Times New Roman" w:eastAsia="仿宋_GB2312"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jc w:val="center"/>
        <w:rPr>
          <w:rFonts w:eastAsia="黑体"/>
          <w:kern w:val="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第二章  资金支持范围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 xml:space="preserve">第四条  </w:t>
      </w:r>
      <w:r>
        <w:rPr>
          <w:rFonts w:hint="eastAsia" w:eastAsia="仿宋_GB2312"/>
          <w:kern w:val="0"/>
          <w:sz w:val="32"/>
          <w:szCs w:val="32"/>
          <w:highlight w:val="none"/>
        </w:rPr>
        <w:t>节能减碳专项资金</w:t>
      </w:r>
      <w:r>
        <w:rPr>
          <w:rFonts w:eastAsia="仿宋_GB2312"/>
          <w:kern w:val="0"/>
          <w:sz w:val="32"/>
          <w:szCs w:val="32"/>
          <w:highlight w:val="none"/>
        </w:rPr>
        <w:t>的支持对象为</w:t>
      </w:r>
      <w:r>
        <w:rPr>
          <w:rFonts w:hint="eastAsia" w:eastAsia="仿宋_GB2312"/>
          <w:kern w:val="0"/>
          <w:sz w:val="32"/>
          <w:szCs w:val="32"/>
          <w:highlight w:val="none"/>
        </w:rPr>
        <w:t>合法经营</w:t>
      </w:r>
      <w:r>
        <w:rPr>
          <w:rFonts w:eastAsia="仿宋_GB2312"/>
          <w:kern w:val="0"/>
          <w:sz w:val="32"/>
          <w:szCs w:val="32"/>
          <w:highlight w:val="none"/>
        </w:rPr>
        <w:t>，具有健全的财务管理制度的</w:t>
      </w:r>
      <w:r>
        <w:rPr>
          <w:rFonts w:hint="eastAsia" w:eastAsia="仿宋_GB2312"/>
          <w:kern w:val="0"/>
          <w:sz w:val="32"/>
          <w:szCs w:val="32"/>
          <w:highlight w:val="none"/>
        </w:rPr>
        <w:t>单位</w:t>
      </w:r>
      <w:r>
        <w:rPr>
          <w:rFonts w:eastAsia="仿宋_GB2312"/>
          <w:kern w:val="0"/>
          <w:sz w:val="32"/>
          <w:szCs w:val="32"/>
          <w:highlight w:val="none"/>
        </w:rPr>
        <w:t>和机构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  <w:r>
        <w:rPr>
          <w:rFonts w:eastAsia="仿宋_GB2312"/>
          <w:kern w:val="0"/>
          <w:sz w:val="32"/>
          <w:szCs w:val="32"/>
          <w:highlight w:val="none"/>
        </w:rPr>
        <w:t>支持对象</w:t>
      </w:r>
      <w:r>
        <w:rPr>
          <w:rFonts w:hint="eastAsia" w:eastAsia="仿宋_GB2312"/>
          <w:kern w:val="0"/>
          <w:sz w:val="32"/>
          <w:szCs w:val="32"/>
          <w:highlight w:val="none"/>
        </w:rPr>
        <w:t>应符合首都城市战略定位和朝阳区产业规划布局，且在生产经营中无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重大</w:t>
      </w:r>
      <w:r>
        <w:rPr>
          <w:rFonts w:hint="eastAsia" w:eastAsia="仿宋_GB2312"/>
          <w:kern w:val="0"/>
          <w:sz w:val="32"/>
          <w:szCs w:val="32"/>
          <w:highlight w:val="none"/>
        </w:rPr>
        <w:t>违法记录和失信行为记录。</w:t>
      </w:r>
      <w:r>
        <w:rPr>
          <w:rFonts w:eastAsia="仿宋_GB2312"/>
          <w:kern w:val="0"/>
          <w:sz w:val="32"/>
          <w:szCs w:val="32"/>
          <w:highlight w:val="none"/>
        </w:rPr>
        <w:t>实施的节能项目应在本行政区域内。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 xml:space="preserve">第五条 </w:t>
      </w:r>
      <w:r>
        <w:rPr>
          <w:rFonts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kern w:val="0"/>
          <w:sz w:val="32"/>
          <w:szCs w:val="32"/>
          <w:highlight w:val="none"/>
        </w:rPr>
        <w:t>节能减碳专项资金</w:t>
      </w:r>
      <w:r>
        <w:rPr>
          <w:rFonts w:eastAsia="仿宋_GB2312"/>
          <w:kern w:val="0"/>
          <w:sz w:val="32"/>
          <w:szCs w:val="32"/>
          <w:highlight w:val="none"/>
        </w:rPr>
        <w:t>的支持范围包括：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（一）</w:t>
      </w:r>
      <w:r>
        <w:rPr>
          <w:rFonts w:hint="eastAsia" w:eastAsia="仿宋_GB2312"/>
          <w:kern w:val="0"/>
          <w:sz w:val="32"/>
          <w:szCs w:val="32"/>
          <w:highlight w:val="none"/>
        </w:rPr>
        <w:t>能源结构调整方面；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（二）</w:t>
      </w:r>
      <w:r>
        <w:rPr>
          <w:rFonts w:hint="eastAsia" w:eastAsia="仿宋_GB2312"/>
          <w:kern w:val="0"/>
          <w:sz w:val="32"/>
          <w:szCs w:val="32"/>
          <w:highlight w:val="none"/>
        </w:rPr>
        <w:t>重点领域节能降碳方面</w:t>
      </w:r>
      <w:r>
        <w:rPr>
          <w:rFonts w:eastAsia="仿宋_GB2312"/>
          <w:kern w:val="0"/>
          <w:sz w:val="32"/>
          <w:szCs w:val="32"/>
          <w:highlight w:val="none"/>
        </w:rPr>
        <w:t>；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（三）</w:t>
      </w:r>
      <w:r>
        <w:rPr>
          <w:rFonts w:hint="eastAsia" w:eastAsia="仿宋_GB2312"/>
          <w:kern w:val="0"/>
          <w:sz w:val="32"/>
          <w:szCs w:val="32"/>
          <w:highlight w:val="none"/>
        </w:rPr>
        <w:t>引领示范方面；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（四）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节</w:t>
      </w:r>
      <w:r>
        <w:rPr>
          <w:rFonts w:hint="eastAsia" w:eastAsia="仿宋_GB2312"/>
          <w:kern w:val="0"/>
          <w:sz w:val="32"/>
          <w:szCs w:val="32"/>
          <w:highlight w:val="none"/>
        </w:rPr>
        <w:t>能降碳管理与能力建设方面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>
      <w:pPr>
        <w:widowControl/>
        <w:spacing w:line="560" w:lineRule="exact"/>
        <w:jc w:val="center"/>
        <w:rPr>
          <w:rFonts w:eastAsia="黑体"/>
          <w:kern w:val="0"/>
          <w:sz w:val="32"/>
          <w:szCs w:val="32"/>
          <w:highlight w:val="none"/>
        </w:rPr>
      </w:pPr>
    </w:p>
    <w:p>
      <w:pPr>
        <w:widowControl/>
        <w:spacing w:line="560" w:lineRule="exact"/>
        <w:jc w:val="center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第三章  资金支持标准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第</w:t>
      </w:r>
      <w:r>
        <w:rPr>
          <w:rFonts w:hint="eastAsia" w:eastAsia="黑体"/>
          <w:kern w:val="0"/>
          <w:sz w:val="32"/>
          <w:szCs w:val="32"/>
          <w:highlight w:val="none"/>
          <w:lang w:eastAsia="zh-CN"/>
        </w:rPr>
        <w:t>六</w:t>
      </w:r>
      <w:r>
        <w:rPr>
          <w:rFonts w:eastAsia="黑体"/>
          <w:kern w:val="0"/>
          <w:sz w:val="32"/>
          <w:szCs w:val="32"/>
          <w:highlight w:val="none"/>
        </w:rPr>
        <w:t xml:space="preserve">条  </w:t>
      </w:r>
      <w:r>
        <w:rPr>
          <w:rFonts w:eastAsia="仿宋_GB2312"/>
          <w:kern w:val="0"/>
          <w:sz w:val="32"/>
          <w:szCs w:val="32"/>
          <w:highlight w:val="none"/>
        </w:rPr>
        <w:t>资金支持标准</w:t>
      </w:r>
    </w:p>
    <w:p>
      <w:pPr>
        <w:widowControl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（一）能源结构调整方面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.对节能技术改造项目，年节能量达到50吨标准煤（含）以上，给予不超过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固定资产投资额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30%的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.对新能源和可再生能源项目，给予不超过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固定资产投资额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30%的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对申购使用绿色电力且促进区域绿色高质量发展的单位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按照交易电量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给予每度电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0.01元的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</w:t>
      </w:r>
      <w:r>
        <w:rPr>
          <w:rFonts w:hint="eastAsia" w:eastAsia="仿宋_GB2312"/>
          <w:kern w:val="0"/>
          <w:sz w:val="32"/>
          <w:szCs w:val="32"/>
          <w:highlight w:val="none"/>
        </w:rPr>
        <w:t>能碳监测监控系统项目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，给予不超过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固定资产投资额</w:t>
      </w:r>
      <w:r>
        <w:rPr>
          <w:rFonts w:eastAsia="仿宋_GB2312"/>
          <w:kern w:val="0"/>
          <w:sz w:val="32"/>
          <w:szCs w:val="32"/>
          <w:highlight w:val="none"/>
        </w:rPr>
        <w:t>（不含土建部分）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30%的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奖励上限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不超过100万元。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对用能单位的</w:t>
      </w:r>
      <w:r>
        <w:rPr>
          <w:rFonts w:ascii="Times New Roman" w:eastAsia="仿宋_GB2312"/>
          <w:color w:val="000000"/>
          <w:kern w:val="0"/>
          <w:sz w:val="32"/>
          <w:szCs w:val="32"/>
        </w:rPr>
        <w:t>能源审计、清洁生产咨询项目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，依据评审结果给予不超过15万元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，其中市级资金支持的项目，按照市级资金与项目合同总额的差额给予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，但不超过市级资金支持额度。对清洁生产中高费项目，给予项目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固定资产投资额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5%的区级配套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（二）重点领域节能降碳方面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通过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国家绿色建筑三星正式标识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认证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既有建筑，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给予每建筑平方米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0元的奖励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通过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国家绿色建筑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星正式标识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认证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既有建筑，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给予每建筑平方米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元的奖励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.对于获得市级奖励资金的高标准超低能耗建筑项目，按照所获市级奖励资金的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50%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，给予每建筑平方米100元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的奖励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。对执行一般标准超低能耗建筑</w:t>
      </w:r>
      <w:bookmarkStart w:id="0" w:name="_GoBack"/>
      <w:bookmarkEnd w:id="0"/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的项目，给予每建筑平方米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0元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的奖励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。 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kern w:val="0"/>
          <w:sz w:val="32"/>
          <w:szCs w:val="32"/>
          <w:highlight w:val="none"/>
        </w:rPr>
        <w:t>.</w:t>
      </w:r>
      <w:r>
        <w:rPr>
          <w:rFonts w:eastAsia="仿宋_GB2312"/>
          <w:kern w:val="0"/>
          <w:sz w:val="32"/>
          <w:szCs w:val="32"/>
          <w:highlight w:val="none"/>
        </w:rPr>
        <w:t>对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通过</w:t>
      </w:r>
      <w:r>
        <w:rPr>
          <w:rFonts w:eastAsia="仿宋_GB2312"/>
          <w:kern w:val="0"/>
          <w:sz w:val="32"/>
          <w:szCs w:val="32"/>
          <w:highlight w:val="none"/>
        </w:rPr>
        <w:t>绿色能源与环境设计先锋奖（LEED）认证铂金奖的建筑，</w:t>
      </w:r>
      <w:r>
        <w:rPr>
          <w:rFonts w:hint="eastAsia" w:eastAsia="仿宋_GB2312"/>
          <w:kern w:val="0"/>
          <w:sz w:val="32"/>
          <w:szCs w:val="32"/>
          <w:highlight w:val="none"/>
        </w:rPr>
        <w:t>经审核合格后，按照</w:t>
      </w:r>
      <w:r>
        <w:rPr>
          <w:rFonts w:eastAsia="仿宋_GB2312"/>
          <w:kern w:val="0"/>
          <w:sz w:val="32"/>
          <w:szCs w:val="32"/>
          <w:highlight w:val="none"/>
        </w:rPr>
        <w:t>每建筑平方米</w:t>
      </w:r>
      <w:r>
        <w:rPr>
          <w:rFonts w:hint="eastAsia" w:eastAsia="仿宋_GB2312"/>
          <w:kern w:val="0"/>
          <w:sz w:val="32"/>
          <w:szCs w:val="32"/>
          <w:highlight w:val="none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元的</w:t>
      </w:r>
      <w:r>
        <w:rPr>
          <w:rFonts w:hint="eastAsia" w:eastAsia="仿宋_GB2312"/>
          <w:kern w:val="0"/>
          <w:sz w:val="32"/>
          <w:szCs w:val="32"/>
          <w:highlight w:val="none"/>
        </w:rPr>
        <w:t>标准给予</w:t>
      </w:r>
      <w:r>
        <w:rPr>
          <w:rFonts w:eastAsia="仿宋_GB2312"/>
          <w:kern w:val="0"/>
          <w:sz w:val="32"/>
          <w:szCs w:val="32"/>
          <w:highlight w:val="none"/>
        </w:rPr>
        <w:t>奖励，奖励上限不超过200万元。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（三）引领示范方面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eastAsia="仿宋_GB2312"/>
          <w:sz w:val="32"/>
          <w:szCs w:val="32"/>
          <w:highlight w:val="none"/>
        </w:rPr>
        <w:t>对经北京绿色交易所认定，当年度实现碳中和的规模以上工业企业、重点用能单位等主体，给予一次性50万元奖励。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对列入国家、北京市绿色低碳相关试点示范的单位，分别给予国家级示范项目</w:t>
      </w:r>
      <w:r>
        <w:rPr>
          <w:rFonts w:eastAsia="仿宋_GB2312"/>
          <w:sz w:val="32"/>
          <w:szCs w:val="32"/>
          <w:highlight w:val="none"/>
        </w:rPr>
        <w:t>一次性50万元奖励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，市级示范项目</w:t>
      </w:r>
      <w:r>
        <w:rPr>
          <w:rFonts w:eastAsia="仿宋_GB2312"/>
          <w:sz w:val="32"/>
          <w:szCs w:val="32"/>
          <w:highlight w:val="none"/>
        </w:rPr>
        <w:t>一次性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0万元奖励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对获得能效领跑者的单位给予一次性10万元奖励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对通过能源管理体系认证的重点用能单位给予一次性10万元奖励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仿宋_GB2312"/>
          <w:kern w:val="0"/>
          <w:sz w:val="32"/>
          <w:szCs w:val="32"/>
          <w:highlight w:val="none"/>
        </w:rPr>
        <w:t>.</w:t>
      </w:r>
      <w:r>
        <w:rPr>
          <w:rFonts w:eastAsia="仿宋_GB2312"/>
          <w:kern w:val="0"/>
          <w:sz w:val="32"/>
          <w:szCs w:val="32"/>
          <w:highlight w:val="none"/>
        </w:rPr>
        <w:t>对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通过国际或国家级相关标准认证</w:t>
      </w:r>
      <w:r>
        <w:rPr>
          <w:rFonts w:eastAsia="仿宋_GB2312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绿色低碳</w:t>
      </w:r>
      <w:r>
        <w:rPr>
          <w:rFonts w:hint="eastAsia" w:eastAsia="仿宋_GB2312"/>
          <w:kern w:val="0"/>
          <w:sz w:val="32"/>
          <w:szCs w:val="32"/>
          <w:highlight w:val="none"/>
        </w:rPr>
        <w:t>门店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经审核合格后，按照</w:t>
      </w:r>
      <w:r>
        <w:rPr>
          <w:rFonts w:eastAsia="仿宋_GB2312"/>
          <w:kern w:val="0"/>
          <w:sz w:val="32"/>
          <w:szCs w:val="32"/>
          <w:highlight w:val="none"/>
        </w:rPr>
        <w:t>每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个门店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2万元</w:t>
      </w:r>
      <w:r>
        <w:rPr>
          <w:rFonts w:eastAsia="仿宋_GB2312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kern w:val="0"/>
          <w:sz w:val="32"/>
          <w:szCs w:val="32"/>
          <w:highlight w:val="none"/>
        </w:rPr>
        <w:t>标准给予</w:t>
      </w:r>
      <w:r>
        <w:rPr>
          <w:rFonts w:eastAsia="仿宋_GB2312"/>
          <w:kern w:val="0"/>
          <w:sz w:val="32"/>
          <w:szCs w:val="32"/>
          <w:highlight w:val="none"/>
        </w:rPr>
        <w:t>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eastAsia="zh-CN"/>
        </w:rPr>
        <w:t>节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能降碳管理与能力建设方面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.对区级年度节能目标责任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制落实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优秀的年能耗5000吨标准煤以上重点用能单位给予20万元节能奖励，对年能耗2000-5000吨标准煤的重点用能单位给予15万元节能奖励。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通过政府购买服务的方式，委托专业机构开展节能宣传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培训、课题研究、节能咨询服务、节能项目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技术支持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等相关工作，资金额度按照项目合同金额确定。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对单个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法人主体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同一年度最高支持额度不超过500万元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节能目标责任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制落实优秀单位的奖励可同步支持）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第四章  项目和资金管理程序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区发展改革委按照客观、公正、公平的原则，统筹开展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申报、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项目评审及资金拨付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_GB2312"/>
          <w:b/>
          <w:kern w:val="0"/>
          <w:sz w:val="32"/>
          <w:szCs w:val="32"/>
          <w:highlight w:val="none"/>
        </w:rPr>
      </w:pPr>
      <w:r>
        <w:rPr>
          <w:rFonts w:hint="eastAsia" w:eastAsia="楷体_GB2312"/>
          <w:b/>
          <w:kern w:val="0"/>
          <w:sz w:val="32"/>
          <w:szCs w:val="32"/>
          <w:highlight w:val="none"/>
        </w:rPr>
        <w:t>（一）项目申报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1.征集：区发展改革委根据市、区节能政策，结合本区当期节能重点工作，确定年度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重点支持领域和范围，面向全区公开发布征集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支持项目的通知。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2.申报：申报单位根据项目实施情况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相关信息，形成资金申请报告（详见附件）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并按照当年度征集工作要求进行申报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节能技术改造项目应根据相关标准规范进行节能量测算。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_GB2312"/>
          <w:b/>
          <w:kern w:val="0"/>
          <w:sz w:val="32"/>
          <w:szCs w:val="32"/>
          <w:highlight w:val="none"/>
        </w:rPr>
      </w:pPr>
      <w:r>
        <w:rPr>
          <w:rFonts w:eastAsia="楷体_GB2312"/>
          <w:b/>
          <w:kern w:val="0"/>
          <w:sz w:val="32"/>
          <w:szCs w:val="32"/>
          <w:highlight w:val="none"/>
        </w:rPr>
        <w:t>（二）项目评审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1.项目初审：区发展改革委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申报条件和资金支持范围对各单位提交的申报材料进行汇总和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初步审查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2.委托评审：区发展改革委委托第三方专业机构，对项目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材料进行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和现场审核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，并形成评审报告。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3.部门联审：区发展改革委会同区财政局及相关行业主管部门联审，抽取重点项目进行现场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复核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并组织召开部门联审会，征询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4.项目终审：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区发展改革委根据评审报告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部门联审意见，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编制</w:t>
      </w:r>
      <w:r>
        <w:rPr>
          <w:rFonts w:eastAsia="仿宋_GB2312"/>
          <w:kern w:val="0"/>
          <w:sz w:val="32"/>
          <w:szCs w:val="32"/>
          <w:highlight w:val="none"/>
        </w:rPr>
        <w:t>年度资金</w:t>
      </w:r>
      <w:r>
        <w:rPr>
          <w:rFonts w:hint="eastAsia" w:eastAsia="仿宋_GB2312"/>
          <w:kern w:val="0"/>
          <w:sz w:val="32"/>
          <w:szCs w:val="32"/>
          <w:highlight w:val="none"/>
        </w:rPr>
        <w:t>支持</w:t>
      </w:r>
      <w:r>
        <w:rPr>
          <w:rFonts w:eastAsia="仿宋_GB2312"/>
          <w:kern w:val="0"/>
          <w:sz w:val="32"/>
          <w:szCs w:val="32"/>
          <w:highlight w:val="none"/>
        </w:rPr>
        <w:t>方案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_GB2312"/>
          <w:b/>
          <w:kern w:val="0"/>
          <w:sz w:val="32"/>
          <w:szCs w:val="32"/>
          <w:highlight w:val="none"/>
        </w:rPr>
      </w:pPr>
      <w:r>
        <w:rPr>
          <w:rFonts w:eastAsia="楷体_GB2312"/>
          <w:b/>
          <w:kern w:val="0"/>
          <w:sz w:val="32"/>
          <w:szCs w:val="32"/>
          <w:highlight w:val="none"/>
        </w:rPr>
        <w:t>（三）资金拨付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区财政局根据审定的</w:t>
      </w:r>
      <w:r>
        <w:rPr>
          <w:rFonts w:eastAsia="仿宋_GB2312"/>
          <w:kern w:val="0"/>
          <w:sz w:val="32"/>
          <w:szCs w:val="32"/>
          <w:highlight w:val="none"/>
        </w:rPr>
        <w:t>年度资金</w:t>
      </w:r>
      <w:r>
        <w:rPr>
          <w:rFonts w:hint="eastAsia" w:eastAsia="仿宋_GB2312"/>
          <w:kern w:val="0"/>
          <w:sz w:val="32"/>
          <w:szCs w:val="32"/>
          <w:highlight w:val="none"/>
        </w:rPr>
        <w:t>支持</w:t>
      </w:r>
      <w:r>
        <w:rPr>
          <w:rFonts w:eastAsia="仿宋_GB2312"/>
          <w:kern w:val="0"/>
          <w:sz w:val="32"/>
          <w:szCs w:val="32"/>
          <w:highlight w:val="none"/>
        </w:rPr>
        <w:t>方案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，履行资金拨付程序和手续。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一次性拨付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至申报单位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第五章  监督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Fonts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使用单位利用虚假材料和凭证骗取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，一经查实，由区发展改革委会同区财政局收回已安排的引导资金，并在3年内不得申报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节能减碳专项资金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支持项目，情节严重构成犯罪的，依法移交司法机关追究其法律责任。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strike/>
          <w:kern w:val="0"/>
          <w:sz w:val="24"/>
          <w:highlight w:val="none"/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区财政局</w:t>
      </w:r>
      <w:r>
        <w:rPr>
          <w:rFonts w:eastAsia="仿宋_GB2312"/>
          <w:kern w:val="0"/>
          <w:sz w:val="32"/>
          <w:szCs w:val="32"/>
          <w:highlight w:val="none"/>
        </w:rPr>
        <w:t>按照财政预算管理有关规定和本办法，对资金使用情况进行</w:t>
      </w:r>
      <w:r>
        <w:rPr>
          <w:rFonts w:hint="eastAsia" w:eastAsia="仿宋_GB2312"/>
          <w:kern w:val="0"/>
          <w:sz w:val="32"/>
          <w:szCs w:val="32"/>
          <w:highlight w:val="none"/>
        </w:rPr>
        <w:t>绩效评价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>
      <w:pPr>
        <w:widowControl/>
        <w:spacing w:line="560" w:lineRule="exact"/>
        <w:jc w:val="center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center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第六章  附则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本办法由区发展改革委负责解释。</w:t>
      </w:r>
    </w:p>
    <w:p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本办法自发布之日起施行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  <w:r>
        <w:rPr>
          <w:rFonts w:hint="eastAsia" w:eastAsia="仿宋_GB2312"/>
          <w:kern w:val="0"/>
          <w:sz w:val="32"/>
          <w:szCs w:val="32"/>
          <w:highlight w:val="none"/>
        </w:rPr>
        <w:t>原《朝阳区节能减碳专项资金管理办法》废止。</w:t>
      </w:r>
    </w:p>
    <w:p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eastAsia="黑体"/>
          <w:kern w:val="0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eastAsia="黑体"/>
          <w:kern w:val="0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eastAsia="黑体"/>
          <w:kern w:val="0"/>
          <w:sz w:val="32"/>
          <w:szCs w:val="32"/>
          <w:highlight w:val="none"/>
        </w:rPr>
      </w:pPr>
    </w:p>
    <w:p>
      <w:pPr>
        <w:spacing w:line="600" w:lineRule="exact"/>
        <w:rPr>
          <w:rFonts w:eastAsia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982E0-13F9-44BF-8E7B-FDF2CFFED8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86048C-0994-4C35-95CD-3AB3B48EC0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470669-9AAF-4940-829E-193D45C068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1E5D84-5B1B-48DA-AA3A-7996EA5FB4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E2C5C82-6379-42D4-BD7E-3E5984DC8F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1042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ZjViNjhlYTg5NWNkNDc4NzNjODlhYzVjZDNiODcifQ=="/>
  </w:docVars>
  <w:rsids>
    <w:rsidRoot w:val="00581B14"/>
    <w:rsid w:val="00003E9B"/>
    <w:rsid w:val="00004A6A"/>
    <w:rsid w:val="0001436F"/>
    <w:rsid w:val="00030315"/>
    <w:rsid w:val="00040485"/>
    <w:rsid w:val="00051E7B"/>
    <w:rsid w:val="00055FBE"/>
    <w:rsid w:val="0007308E"/>
    <w:rsid w:val="00094926"/>
    <w:rsid w:val="000D1FF0"/>
    <w:rsid w:val="000D7EEC"/>
    <w:rsid w:val="000E2144"/>
    <w:rsid w:val="000E3E8E"/>
    <w:rsid w:val="000F13CE"/>
    <w:rsid w:val="000F203C"/>
    <w:rsid w:val="001004D5"/>
    <w:rsid w:val="00114E15"/>
    <w:rsid w:val="00125BDF"/>
    <w:rsid w:val="00145718"/>
    <w:rsid w:val="00153CD6"/>
    <w:rsid w:val="001641A9"/>
    <w:rsid w:val="00172193"/>
    <w:rsid w:val="00172721"/>
    <w:rsid w:val="00175C86"/>
    <w:rsid w:val="00177A66"/>
    <w:rsid w:val="00196274"/>
    <w:rsid w:val="001964FE"/>
    <w:rsid w:val="001C7307"/>
    <w:rsid w:val="001C73ED"/>
    <w:rsid w:val="001C7C49"/>
    <w:rsid w:val="001E7921"/>
    <w:rsid w:val="001F7645"/>
    <w:rsid w:val="00202DEC"/>
    <w:rsid w:val="0020787E"/>
    <w:rsid w:val="00216E69"/>
    <w:rsid w:val="00217ACC"/>
    <w:rsid w:val="00237CFE"/>
    <w:rsid w:val="002510E2"/>
    <w:rsid w:val="002568C2"/>
    <w:rsid w:val="002655A9"/>
    <w:rsid w:val="00271EBC"/>
    <w:rsid w:val="0029103B"/>
    <w:rsid w:val="0029327A"/>
    <w:rsid w:val="002944D2"/>
    <w:rsid w:val="002A5B02"/>
    <w:rsid w:val="002A62A1"/>
    <w:rsid w:val="002A7178"/>
    <w:rsid w:val="002C7E84"/>
    <w:rsid w:val="002D2F2A"/>
    <w:rsid w:val="002D5D76"/>
    <w:rsid w:val="002E274E"/>
    <w:rsid w:val="002E74E5"/>
    <w:rsid w:val="002F0465"/>
    <w:rsid w:val="002F466E"/>
    <w:rsid w:val="002F6140"/>
    <w:rsid w:val="00301DDE"/>
    <w:rsid w:val="00311617"/>
    <w:rsid w:val="003120E0"/>
    <w:rsid w:val="0032626C"/>
    <w:rsid w:val="00340419"/>
    <w:rsid w:val="0034607D"/>
    <w:rsid w:val="00351426"/>
    <w:rsid w:val="00352603"/>
    <w:rsid w:val="003927AE"/>
    <w:rsid w:val="003971BE"/>
    <w:rsid w:val="003E681E"/>
    <w:rsid w:val="003F16A4"/>
    <w:rsid w:val="0040490C"/>
    <w:rsid w:val="00416C7C"/>
    <w:rsid w:val="00420F97"/>
    <w:rsid w:val="00423836"/>
    <w:rsid w:val="004308BF"/>
    <w:rsid w:val="00444336"/>
    <w:rsid w:val="00456F9A"/>
    <w:rsid w:val="00470EEE"/>
    <w:rsid w:val="00480506"/>
    <w:rsid w:val="00486F23"/>
    <w:rsid w:val="00496256"/>
    <w:rsid w:val="004B5B3B"/>
    <w:rsid w:val="004B7119"/>
    <w:rsid w:val="004B7872"/>
    <w:rsid w:val="004E49FE"/>
    <w:rsid w:val="004E5BC2"/>
    <w:rsid w:val="005002C5"/>
    <w:rsid w:val="00502D6B"/>
    <w:rsid w:val="00503531"/>
    <w:rsid w:val="00506B03"/>
    <w:rsid w:val="00517244"/>
    <w:rsid w:val="00517837"/>
    <w:rsid w:val="00521A2C"/>
    <w:rsid w:val="005225EE"/>
    <w:rsid w:val="00523A26"/>
    <w:rsid w:val="0053077A"/>
    <w:rsid w:val="00530FA5"/>
    <w:rsid w:val="00533388"/>
    <w:rsid w:val="00533797"/>
    <w:rsid w:val="00533DE3"/>
    <w:rsid w:val="00544F31"/>
    <w:rsid w:val="00547972"/>
    <w:rsid w:val="00551C38"/>
    <w:rsid w:val="00554F3F"/>
    <w:rsid w:val="00555BD4"/>
    <w:rsid w:val="00567200"/>
    <w:rsid w:val="0057134D"/>
    <w:rsid w:val="00573090"/>
    <w:rsid w:val="00581B14"/>
    <w:rsid w:val="00594B6B"/>
    <w:rsid w:val="005A7F89"/>
    <w:rsid w:val="005B0651"/>
    <w:rsid w:val="005C656C"/>
    <w:rsid w:val="005D2C23"/>
    <w:rsid w:val="005D5C3B"/>
    <w:rsid w:val="005F0F38"/>
    <w:rsid w:val="00606BE4"/>
    <w:rsid w:val="00614E1B"/>
    <w:rsid w:val="00617D29"/>
    <w:rsid w:val="006214A0"/>
    <w:rsid w:val="0064459B"/>
    <w:rsid w:val="006675B3"/>
    <w:rsid w:val="0067624A"/>
    <w:rsid w:val="006939E8"/>
    <w:rsid w:val="006969FA"/>
    <w:rsid w:val="006A5B84"/>
    <w:rsid w:val="006A7F96"/>
    <w:rsid w:val="006B0E78"/>
    <w:rsid w:val="006B569D"/>
    <w:rsid w:val="006C2A5E"/>
    <w:rsid w:val="006E5CB1"/>
    <w:rsid w:val="006F2649"/>
    <w:rsid w:val="006F26B5"/>
    <w:rsid w:val="006F7CD0"/>
    <w:rsid w:val="0070213A"/>
    <w:rsid w:val="0071057C"/>
    <w:rsid w:val="00711D93"/>
    <w:rsid w:val="007130E0"/>
    <w:rsid w:val="00713445"/>
    <w:rsid w:val="00726EC5"/>
    <w:rsid w:val="00753018"/>
    <w:rsid w:val="00753721"/>
    <w:rsid w:val="00754EE0"/>
    <w:rsid w:val="0076466A"/>
    <w:rsid w:val="007670A6"/>
    <w:rsid w:val="007751FF"/>
    <w:rsid w:val="00797F72"/>
    <w:rsid w:val="007A465B"/>
    <w:rsid w:val="007B3479"/>
    <w:rsid w:val="007B62A4"/>
    <w:rsid w:val="007C258D"/>
    <w:rsid w:val="007D1F45"/>
    <w:rsid w:val="007D2B1B"/>
    <w:rsid w:val="007E0D47"/>
    <w:rsid w:val="008012C7"/>
    <w:rsid w:val="00803CF3"/>
    <w:rsid w:val="00811F3D"/>
    <w:rsid w:val="00843CC4"/>
    <w:rsid w:val="00844370"/>
    <w:rsid w:val="008619E9"/>
    <w:rsid w:val="00877280"/>
    <w:rsid w:val="00893B98"/>
    <w:rsid w:val="008A74BE"/>
    <w:rsid w:val="008B1EA6"/>
    <w:rsid w:val="008B27E1"/>
    <w:rsid w:val="008B6E88"/>
    <w:rsid w:val="008C5867"/>
    <w:rsid w:val="008F06B6"/>
    <w:rsid w:val="00900544"/>
    <w:rsid w:val="00900F7A"/>
    <w:rsid w:val="00901375"/>
    <w:rsid w:val="00913AA4"/>
    <w:rsid w:val="00927E7C"/>
    <w:rsid w:val="00944871"/>
    <w:rsid w:val="0095045E"/>
    <w:rsid w:val="00956874"/>
    <w:rsid w:val="00957158"/>
    <w:rsid w:val="00957419"/>
    <w:rsid w:val="00964A89"/>
    <w:rsid w:val="00973C73"/>
    <w:rsid w:val="009767BC"/>
    <w:rsid w:val="009873EE"/>
    <w:rsid w:val="009959A7"/>
    <w:rsid w:val="009A5A62"/>
    <w:rsid w:val="009A6580"/>
    <w:rsid w:val="009A6D48"/>
    <w:rsid w:val="009B2AE1"/>
    <w:rsid w:val="009B5265"/>
    <w:rsid w:val="009B7CEF"/>
    <w:rsid w:val="009C59BD"/>
    <w:rsid w:val="009C6115"/>
    <w:rsid w:val="009C61F1"/>
    <w:rsid w:val="009D5AA6"/>
    <w:rsid w:val="009E4343"/>
    <w:rsid w:val="009F7F35"/>
    <w:rsid w:val="00A06C0A"/>
    <w:rsid w:val="00A16C32"/>
    <w:rsid w:val="00A231CC"/>
    <w:rsid w:val="00A33852"/>
    <w:rsid w:val="00A45C27"/>
    <w:rsid w:val="00A51DF4"/>
    <w:rsid w:val="00A56253"/>
    <w:rsid w:val="00A75076"/>
    <w:rsid w:val="00A80856"/>
    <w:rsid w:val="00AB6DF5"/>
    <w:rsid w:val="00AC2CD0"/>
    <w:rsid w:val="00AD2A44"/>
    <w:rsid w:val="00AD4910"/>
    <w:rsid w:val="00AE7A7A"/>
    <w:rsid w:val="00B0168B"/>
    <w:rsid w:val="00B045DB"/>
    <w:rsid w:val="00B1046F"/>
    <w:rsid w:val="00B10DD9"/>
    <w:rsid w:val="00B17745"/>
    <w:rsid w:val="00B23B18"/>
    <w:rsid w:val="00B279F7"/>
    <w:rsid w:val="00B33370"/>
    <w:rsid w:val="00B35C48"/>
    <w:rsid w:val="00B4290F"/>
    <w:rsid w:val="00B45456"/>
    <w:rsid w:val="00B5511D"/>
    <w:rsid w:val="00B56A5C"/>
    <w:rsid w:val="00B603FE"/>
    <w:rsid w:val="00B67B68"/>
    <w:rsid w:val="00B72295"/>
    <w:rsid w:val="00B72437"/>
    <w:rsid w:val="00B756DD"/>
    <w:rsid w:val="00B81401"/>
    <w:rsid w:val="00B81ED0"/>
    <w:rsid w:val="00BA6748"/>
    <w:rsid w:val="00BB00A9"/>
    <w:rsid w:val="00BC2CAD"/>
    <w:rsid w:val="00BC38A8"/>
    <w:rsid w:val="00BD1F38"/>
    <w:rsid w:val="00BD3F24"/>
    <w:rsid w:val="00BE5F61"/>
    <w:rsid w:val="00BF053C"/>
    <w:rsid w:val="00C16B7B"/>
    <w:rsid w:val="00C27512"/>
    <w:rsid w:val="00C30A9E"/>
    <w:rsid w:val="00C43BBE"/>
    <w:rsid w:val="00C453A7"/>
    <w:rsid w:val="00C46DCC"/>
    <w:rsid w:val="00C47D78"/>
    <w:rsid w:val="00C5439C"/>
    <w:rsid w:val="00C55F21"/>
    <w:rsid w:val="00C57CA6"/>
    <w:rsid w:val="00C75814"/>
    <w:rsid w:val="00C766CB"/>
    <w:rsid w:val="00C867E5"/>
    <w:rsid w:val="00C92E6D"/>
    <w:rsid w:val="00CA0F53"/>
    <w:rsid w:val="00CB0C5B"/>
    <w:rsid w:val="00CB25B4"/>
    <w:rsid w:val="00CB6B7B"/>
    <w:rsid w:val="00CC1018"/>
    <w:rsid w:val="00CC1759"/>
    <w:rsid w:val="00CC3EC1"/>
    <w:rsid w:val="00CC781E"/>
    <w:rsid w:val="00CD2C59"/>
    <w:rsid w:val="00CD6B7E"/>
    <w:rsid w:val="00CE0FE8"/>
    <w:rsid w:val="00CE39EB"/>
    <w:rsid w:val="00D07FEA"/>
    <w:rsid w:val="00D2557C"/>
    <w:rsid w:val="00D27A0A"/>
    <w:rsid w:val="00D478CF"/>
    <w:rsid w:val="00D6241E"/>
    <w:rsid w:val="00D632BA"/>
    <w:rsid w:val="00D77D19"/>
    <w:rsid w:val="00D8760B"/>
    <w:rsid w:val="00D9451B"/>
    <w:rsid w:val="00D94756"/>
    <w:rsid w:val="00D971FF"/>
    <w:rsid w:val="00DB037C"/>
    <w:rsid w:val="00DB37F6"/>
    <w:rsid w:val="00DC4257"/>
    <w:rsid w:val="00DD193C"/>
    <w:rsid w:val="00DE3504"/>
    <w:rsid w:val="00DE37BF"/>
    <w:rsid w:val="00DE45FF"/>
    <w:rsid w:val="00DE5977"/>
    <w:rsid w:val="00DF022D"/>
    <w:rsid w:val="00DF1497"/>
    <w:rsid w:val="00DF232F"/>
    <w:rsid w:val="00E2059D"/>
    <w:rsid w:val="00E261C9"/>
    <w:rsid w:val="00E26FB9"/>
    <w:rsid w:val="00E32469"/>
    <w:rsid w:val="00E34846"/>
    <w:rsid w:val="00E35451"/>
    <w:rsid w:val="00E43B53"/>
    <w:rsid w:val="00E454B4"/>
    <w:rsid w:val="00E477B3"/>
    <w:rsid w:val="00E55A1C"/>
    <w:rsid w:val="00E61641"/>
    <w:rsid w:val="00E62386"/>
    <w:rsid w:val="00E72588"/>
    <w:rsid w:val="00E77BCD"/>
    <w:rsid w:val="00E81785"/>
    <w:rsid w:val="00E87F03"/>
    <w:rsid w:val="00E9169B"/>
    <w:rsid w:val="00E93D65"/>
    <w:rsid w:val="00E94063"/>
    <w:rsid w:val="00EA7971"/>
    <w:rsid w:val="00EC1AB5"/>
    <w:rsid w:val="00EC330B"/>
    <w:rsid w:val="00EF2107"/>
    <w:rsid w:val="00EF4155"/>
    <w:rsid w:val="00F12357"/>
    <w:rsid w:val="00F17309"/>
    <w:rsid w:val="00F26695"/>
    <w:rsid w:val="00F31CA1"/>
    <w:rsid w:val="00F6362F"/>
    <w:rsid w:val="00FA189E"/>
    <w:rsid w:val="00FC3D4C"/>
    <w:rsid w:val="00FF0841"/>
    <w:rsid w:val="02CC06B5"/>
    <w:rsid w:val="046046C1"/>
    <w:rsid w:val="048F6CC6"/>
    <w:rsid w:val="049D76C3"/>
    <w:rsid w:val="05171E33"/>
    <w:rsid w:val="068D28BE"/>
    <w:rsid w:val="081859DF"/>
    <w:rsid w:val="08892439"/>
    <w:rsid w:val="08CC11DC"/>
    <w:rsid w:val="09AC7287"/>
    <w:rsid w:val="09BB6398"/>
    <w:rsid w:val="09FD173C"/>
    <w:rsid w:val="0A932840"/>
    <w:rsid w:val="0C5745FC"/>
    <w:rsid w:val="0C882A07"/>
    <w:rsid w:val="0F2421EC"/>
    <w:rsid w:val="0F707EAE"/>
    <w:rsid w:val="104E5D16"/>
    <w:rsid w:val="119A7465"/>
    <w:rsid w:val="12F75385"/>
    <w:rsid w:val="1389270F"/>
    <w:rsid w:val="14860BF1"/>
    <w:rsid w:val="148D3B44"/>
    <w:rsid w:val="154404B6"/>
    <w:rsid w:val="175B22A1"/>
    <w:rsid w:val="1B941F4A"/>
    <w:rsid w:val="1BD3623E"/>
    <w:rsid w:val="1CFA4AB5"/>
    <w:rsid w:val="1DD71283"/>
    <w:rsid w:val="1DF410DB"/>
    <w:rsid w:val="1E0C74F6"/>
    <w:rsid w:val="1FD0622C"/>
    <w:rsid w:val="215D76CB"/>
    <w:rsid w:val="219A5688"/>
    <w:rsid w:val="230F79F6"/>
    <w:rsid w:val="23326110"/>
    <w:rsid w:val="242F7EE0"/>
    <w:rsid w:val="26335313"/>
    <w:rsid w:val="269B2AE6"/>
    <w:rsid w:val="27532138"/>
    <w:rsid w:val="283205FE"/>
    <w:rsid w:val="29470146"/>
    <w:rsid w:val="29705F3A"/>
    <w:rsid w:val="299B1B74"/>
    <w:rsid w:val="29E67293"/>
    <w:rsid w:val="2A4D75D5"/>
    <w:rsid w:val="2C0E1D66"/>
    <w:rsid w:val="2C1D2982"/>
    <w:rsid w:val="2E0D06ED"/>
    <w:rsid w:val="2EC21707"/>
    <w:rsid w:val="302D4B96"/>
    <w:rsid w:val="30355826"/>
    <w:rsid w:val="32655415"/>
    <w:rsid w:val="342A7047"/>
    <w:rsid w:val="38B33AA1"/>
    <w:rsid w:val="38F410CD"/>
    <w:rsid w:val="39623434"/>
    <w:rsid w:val="3B593D0A"/>
    <w:rsid w:val="3DA25ED8"/>
    <w:rsid w:val="3ECF6EB7"/>
    <w:rsid w:val="3F7644C8"/>
    <w:rsid w:val="41634018"/>
    <w:rsid w:val="41F35B1C"/>
    <w:rsid w:val="42313785"/>
    <w:rsid w:val="43707776"/>
    <w:rsid w:val="43D45F57"/>
    <w:rsid w:val="472C3F90"/>
    <w:rsid w:val="48C26CC5"/>
    <w:rsid w:val="490177EE"/>
    <w:rsid w:val="4A1117FE"/>
    <w:rsid w:val="4ACB2A97"/>
    <w:rsid w:val="4B3E33A3"/>
    <w:rsid w:val="4C5F7AAF"/>
    <w:rsid w:val="4D746184"/>
    <w:rsid w:val="509F03AC"/>
    <w:rsid w:val="50B24B80"/>
    <w:rsid w:val="5149244D"/>
    <w:rsid w:val="5284728B"/>
    <w:rsid w:val="556201DD"/>
    <w:rsid w:val="56987D9F"/>
    <w:rsid w:val="569B0ECA"/>
    <w:rsid w:val="574B7843"/>
    <w:rsid w:val="57CD4CFB"/>
    <w:rsid w:val="58022C3B"/>
    <w:rsid w:val="59F26914"/>
    <w:rsid w:val="5B315EBF"/>
    <w:rsid w:val="5B6A3FF0"/>
    <w:rsid w:val="5BD40B01"/>
    <w:rsid w:val="5C207B33"/>
    <w:rsid w:val="5C473E4C"/>
    <w:rsid w:val="5C763BF7"/>
    <w:rsid w:val="621131C4"/>
    <w:rsid w:val="62214B19"/>
    <w:rsid w:val="626B029B"/>
    <w:rsid w:val="62A66EED"/>
    <w:rsid w:val="63620A31"/>
    <w:rsid w:val="65A718EE"/>
    <w:rsid w:val="65B8080F"/>
    <w:rsid w:val="6885056E"/>
    <w:rsid w:val="694974F4"/>
    <w:rsid w:val="69D34437"/>
    <w:rsid w:val="6A3A44B6"/>
    <w:rsid w:val="6A9C2A7B"/>
    <w:rsid w:val="6BD3653B"/>
    <w:rsid w:val="6EF015E7"/>
    <w:rsid w:val="6F7264A0"/>
    <w:rsid w:val="700F1FCA"/>
    <w:rsid w:val="70665DA3"/>
    <w:rsid w:val="71564560"/>
    <w:rsid w:val="73B9469D"/>
    <w:rsid w:val="73D43285"/>
    <w:rsid w:val="74E76FE8"/>
    <w:rsid w:val="753C124D"/>
    <w:rsid w:val="7AB94F83"/>
    <w:rsid w:val="7AD71133"/>
    <w:rsid w:val="7B4B263F"/>
    <w:rsid w:val="7CF81394"/>
    <w:rsid w:val="7D13438F"/>
    <w:rsid w:val="7E9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3">
    <w:name w:val="Body Text"/>
    <w:basedOn w:val="1"/>
    <w:link w:val="12"/>
    <w:autoRedefine/>
    <w:qFormat/>
    <w:uiPriority w:val="0"/>
    <w:pPr>
      <w:spacing w:line="620" w:lineRule="exact"/>
    </w:pPr>
    <w:rPr>
      <w:rFonts w:ascii="仿宋_GB2312" w:eastAsia="仿宋_GB2312"/>
      <w:sz w:val="32"/>
    </w:rPr>
  </w:style>
  <w:style w:type="paragraph" w:styleId="4">
    <w:name w:val="Plain Text"/>
    <w:basedOn w:val="1"/>
    <w:next w:val="1"/>
    <w:link w:val="18"/>
    <w:autoRedefine/>
    <w:unhideWhenUsed/>
    <w:qFormat/>
    <w:uiPriority w:val="99"/>
    <w:rPr>
      <w:rFonts w:ascii="宋体" w:hAnsi="宋体" w:eastAsiaTheme="minorEastAsia" w:cstheme="minorBidi"/>
      <w:color w:val="000000"/>
      <w:szCs w:val="21"/>
    </w:rPr>
  </w:style>
  <w:style w:type="paragraph" w:styleId="5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7"/>
    <w:autoRedefine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2">
    <w:name w:val="正文文本 Char"/>
    <w:basedOn w:val="10"/>
    <w:link w:val="3"/>
    <w:autoRedefine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纯文本 Char"/>
    <w:link w:val="4"/>
    <w:autoRedefine/>
    <w:qFormat/>
    <w:uiPriority w:val="99"/>
    <w:rPr>
      <w:rFonts w:ascii="宋体" w:hAnsi="宋体"/>
      <w:color w:val="000000"/>
      <w:szCs w:val="21"/>
    </w:rPr>
  </w:style>
  <w:style w:type="character" w:customStyle="1" w:styleId="19">
    <w:name w:val="纯文本 字符1"/>
    <w:basedOn w:val="10"/>
    <w:autoRedefine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20">
    <w:name w:val="样式 样式 四号 行距: 固定值 25 磅 + 首行缩进:  2 字符"/>
    <w:basedOn w:val="1"/>
    <w:autoRedefine/>
    <w:qFormat/>
    <w:uiPriority w:val="99"/>
    <w:pPr>
      <w:spacing w:line="500" w:lineRule="atLeast"/>
      <w:ind w:firstLine="56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089E-7723-4C82-A9DA-E3369A824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4120</Words>
  <Characters>4290</Characters>
  <Lines>28</Lines>
  <Paragraphs>8</Paragraphs>
  <TotalTime>1</TotalTime>
  <ScaleCrop>false</ScaleCrop>
  <LinksUpToDate>false</LinksUpToDate>
  <CharactersWithSpaces>4406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2021-08-03T03:12:00Z</dcterms:created>
  <dc:creator>123</dc:creator>
  <cp:lastModifiedBy>小小山头一片海</cp:lastModifiedBy>
  <cp:lastPrinted>2024-02-23T06:32:00Z</cp:lastPrinted>
  <dcterms:modified xsi:type="dcterms:W3CDTF">2024-05-07T08:14:35Z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E207D054D5364DA9BD0EB1B4E3E40FE4_13</vt:lpwstr>
  </property>
</Properties>
</file>