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90ED1">
      <w:pPr>
        <w:widowControl/>
        <w:jc w:val="left"/>
        <w:rPr>
          <w:rFonts w:eastAsia="仿宋_GB2312"/>
          <w:color w:val="000000" w:themeColor="text1"/>
          <w:kern w:val="0"/>
          <w:sz w:val="32"/>
          <w:szCs w:val="32"/>
        </w:rPr>
      </w:pPr>
      <w:r>
        <w:rPr>
          <w:rFonts w:hint="eastAsia" w:eastAsia="仿宋_GB2312"/>
          <w:color w:val="000000" w:themeColor="text1"/>
          <w:kern w:val="0"/>
          <w:sz w:val="32"/>
          <w:szCs w:val="32"/>
        </w:rPr>
        <w:t>附件1</w:t>
      </w:r>
    </w:p>
    <w:p w14:paraId="7773206A">
      <w:pPr>
        <w:pBdr>
          <w:bottom w:val="none" w:color="auto" w:sz="0" w:space="11"/>
        </w:pBdr>
        <w:adjustRightInd w:val="0"/>
        <w:snapToGrid w:val="0"/>
        <w:spacing w:line="560" w:lineRule="exact"/>
        <w:jc w:val="left"/>
        <w:rPr>
          <w:rFonts w:eastAsia="仿宋_GB2312"/>
          <w:color w:val="000000" w:themeColor="text1"/>
          <w:kern w:val="0"/>
          <w:sz w:val="32"/>
          <w:szCs w:val="32"/>
        </w:rPr>
      </w:pPr>
    </w:p>
    <w:p w14:paraId="1E913974">
      <w:pPr>
        <w:pBdr>
          <w:bottom w:val="none" w:color="auto" w:sz="0" w:space="11"/>
        </w:pBdr>
        <w:adjustRightInd w:val="0"/>
        <w:snapToGrid w:val="0"/>
        <w:spacing w:line="560" w:lineRule="exact"/>
        <w:jc w:val="center"/>
        <w:rPr>
          <w:rFonts w:eastAsia="方正小标宋简体"/>
          <w:sz w:val="44"/>
          <w:szCs w:val="44"/>
        </w:rPr>
      </w:pPr>
      <w:r>
        <w:rPr>
          <w:rFonts w:hint="eastAsia" w:eastAsia="方正小标宋简体"/>
          <w:sz w:val="44"/>
          <w:szCs w:val="44"/>
        </w:rPr>
        <w:t>朝阳区节能减碳专项资金管理办法</w:t>
      </w:r>
    </w:p>
    <w:p w14:paraId="377742DC">
      <w:pPr>
        <w:pBdr>
          <w:bottom w:val="none" w:color="auto" w:sz="0" w:space="11"/>
        </w:pBdr>
        <w:adjustRightInd w:val="0"/>
        <w:snapToGrid w:val="0"/>
        <w:spacing w:line="560" w:lineRule="exact"/>
        <w:jc w:val="center"/>
        <w:rPr>
          <w:rFonts w:eastAsia="楷体_GB2312"/>
          <w:sz w:val="32"/>
          <w:szCs w:val="32"/>
        </w:rPr>
      </w:pPr>
      <w:r>
        <w:rPr>
          <w:rFonts w:hint="eastAsia" w:eastAsia="楷体_GB2312"/>
          <w:sz w:val="32"/>
          <w:szCs w:val="32"/>
        </w:rPr>
        <w:t>（征求意见稿）</w:t>
      </w:r>
    </w:p>
    <w:p w14:paraId="743F7476">
      <w:pPr>
        <w:pBdr>
          <w:bottom w:val="none" w:color="auto" w:sz="0" w:space="11"/>
        </w:pBdr>
        <w:adjustRightInd w:val="0"/>
        <w:snapToGrid w:val="0"/>
        <w:spacing w:line="560" w:lineRule="exact"/>
        <w:jc w:val="center"/>
        <w:rPr>
          <w:rFonts w:eastAsia="楷体_GB2312"/>
          <w:sz w:val="32"/>
          <w:szCs w:val="32"/>
        </w:rPr>
      </w:pPr>
    </w:p>
    <w:p w14:paraId="382DB7BF">
      <w:pPr>
        <w:widowControl/>
        <w:spacing w:line="600" w:lineRule="exact"/>
        <w:jc w:val="center"/>
        <w:rPr>
          <w:rFonts w:eastAsia="黑体"/>
          <w:kern w:val="0"/>
          <w:sz w:val="32"/>
          <w:szCs w:val="32"/>
        </w:rPr>
      </w:pPr>
      <w:r>
        <w:rPr>
          <w:rFonts w:eastAsia="黑体"/>
          <w:kern w:val="0"/>
          <w:sz w:val="32"/>
          <w:szCs w:val="32"/>
        </w:rPr>
        <w:t>第一章总则</w:t>
      </w:r>
    </w:p>
    <w:p w14:paraId="0E7C2618">
      <w:pPr>
        <w:widowControl/>
        <w:spacing w:line="600" w:lineRule="exact"/>
        <w:ind w:firstLine="640" w:firstLineChars="200"/>
        <w:rPr>
          <w:rFonts w:eastAsia="仿宋"/>
          <w:kern w:val="0"/>
          <w:sz w:val="32"/>
          <w:szCs w:val="32"/>
        </w:rPr>
      </w:pPr>
      <w:r>
        <w:rPr>
          <w:rFonts w:eastAsia="黑体"/>
          <w:kern w:val="0"/>
          <w:sz w:val="32"/>
          <w:szCs w:val="32"/>
        </w:rPr>
        <w:t>第一条</w:t>
      </w:r>
      <w:r>
        <w:rPr>
          <w:rFonts w:eastAsia="仿宋_GB2312"/>
          <w:kern w:val="0"/>
          <w:sz w:val="32"/>
          <w:szCs w:val="32"/>
        </w:rPr>
        <w:t>根据《中华人民共和国节约能源法》《中华人民共和国预算法》《北京市实施〈中华人民共和国节约能源法〉办法》等有关法律、文件规定，</w:t>
      </w:r>
      <w:r>
        <w:rPr>
          <w:rFonts w:hint="eastAsia" w:eastAsia="仿宋_GB2312"/>
          <w:kern w:val="0"/>
          <w:sz w:val="32"/>
          <w:szCs w:val="32"/>
        </w:rPr>
        <w:t>为落实绿色发展新要求，</w:t>
      </w:r>
      <w:bookmarkStart w:id="0" w:name="_GoBack"/>
      <w:bookmarkEnd w:id="0"/>
      <w:r>
        <w:rPr>
          <w:rFonts w:hint="eastAsia" w:eastAsia="仿宋_GB2312"/>
          <w:kern w:val="0"/>
          <w:sz w:val="32"/>
          <w:szCs w:val="32"/>
        </w:rPr>
        <w:t>加快推动全区绿色低碳转型，</w:t>
      </w:r>
      <w:r>
        <w:rPr>
          <w:rFonts w:eastAsia="仿宋_GB2312"/>
          <w:kern w:val="0"/>
          <w:sz w:val="32"/>
          <w:szCs w:val="32"/>
        </w:rPr>
        <w:t>构建清洁低碳、安全高效的</w:t>
      </w:r>
      <w:r>
        <w:rPr>
          <w:rFonts w:hint="eastAsia" w:eastAsia="仿宋_GB2312"/>
          <w:kern w:val="0"/>
          <w:sz w:val="32"/>
          <w:szCs w:val="32"/>
        </w:rPr>
        <w:t>现代</w:t>
      </w:r>
      <w:r>
        <w:rPr>
          <w:rFonts w:eastAsia="仿宋_GB2312"/>
          <w:kern w:val="0"/>
          <w:sz w:val="32"/>
          <w:szCs w:val="32"/>
        </w:rPr>
        <w:t>能源体系，实现节能减碳工作目标，</w:t>
      </w:r>
      <w:r>
        <w:rPr>
          <w:rFonts w:hint="eastAsia" w:eastAsia="仿宋_GB2312"/>
          <w:kern w:val="0"/>
          <w:sz w:val="32"/>
          <w:szCs w:val="32"/>
        </w:rPr>
        <w:t>推动</w:t>
      </w:r>
      <w:r>
        <w:rPr>
          <w:rFonts w:eastAsia="仿宋_GB2312"/>
          <w:kern w:val="0"/>
          <w:sz w:val="32"/>
          <w:szCs w:val="32"/>
        </w:rPr>
        <w:t>经济社会可持续</w:t>
      </w:r>
      <w:r>
        <w:rPr>
          <w:rFonts w:hint="eastAsia" w:eastAsia="仿宋_GB2312"/>
          <w:kern w:val="0"/>
          <w:sz w:val="32"/>
          <w:szCs w:val="32"/>
        </w:rPr>
        <w:t>发展</w:t>
      </w:r>
      <w:r>
        <w:rPr>
          <w:rFonts w:eastAsia="仿宋_GB2312"/>
          <w:kern w:val="0"/>
          <w:sz w:val="32"/>
          <w:szCs w:val="32"/>
        </w:rPr>
        <w:t>，特制定本办法。</w:t>
      </w:r>
    </w:p>
    <w:p w14:paraId="3A5B18FC">
      <w:pPr>
        <w:widowControl/>
        <w:spacing w:line="600" w:lineRule="exact"/>
        <w:ind w:firstLine="640" w:firstLineChars="200"/>
        <w:rPr>
          <w:rFonts w:eastAsia="仿宋"/>
          <w:kern w:val="0"/>
          <w:sz w:val="32"/>
          <w:szCs w:val="32"/>
        </w:rPr>
      </w:pPr>
      <w:r>
        <w:rPr>
          <w:rFonts w:eastAsia="黑体"/>
          <w:kern w:val="0"/>
          <w:sz w:val="32"/>
          <w:szCs w:val="32"/>
        </w:rPr>
        <w:t>第二条</w:t>
      </w:r>
      <w:r>
        <w:rPr>
          <w:rFonts w:eastAsia="仿宋_GB2312"/>
          <w:kern w:val="0"/>
          <w:sz w:val="32"/>
          <w:szCs w:val="32"/>
        </w:rPr>
        <w:t>节能</w:t>
      </w:r>
      <w:r>
        <w:rPr>
          <w:rFonts w:eastAsia="仿宋_GB2312"/>
          <w:color w:val="000000"/>
          <w:kern w:val="0"/>
          <w:sz w:val="32"/>
          <w:szCs w:val="32"/>
        </w:rPr>
        <w:t>减碳</w:t>
      </w:r>
      <w:r>
        <w:rPr>
          <w:rFonts w:eastAsia="仿宋_GB2312"/>
          <w:kern w:val="0"/>
          <w:sz w:val="32"/>
          <w:szCs w:val="32"/>
        </w:rPr>
        <w:t>专项资金由区级财政预算专项安排。</w:t>
      </w:r>
    </w:p>
    <w:p w14:paraId="32E3AC9D">
      <w:pPr>
        <w:widowControl/>
        <w:spacing w:line="600" w:lineRule="exact"/>
        <w:ind w:firstLine="640" w:firstLineChars="200"/>
        <w:rPr>
          <w:rFonts w:eastAsia="仿宋_GB2312"/>
          <w:kern w:val="0"/>
          <w:sz w:val="32"/>
          <w:szCs w:val="32"/>
        </w:rPr>
      </w:pPr>
      <w:r>
        <w:rPr>
          <w:rFonts w:eastAsia="黑体"/>
          <w:kern w:val="0"/>
          <w:sz w:val="32"/>
          <w:szCs w:val="32"/>
        </w:rPr>
        <w:t>第三条</w:t>
      </w:r>
      <w:r>
        <w:rPr>
          <w:rFonts w:eastAsia="仿宋_GB2312"/>
          <w:kern w:val="0"/>
          <w:sz w:val="32"/>
          <w:szCs w:val="32"/>
        </w:rPr>
        <w:t>节能减碳</w:t>
      </w:r>
      <w:r>
        <w:rPr>
          <w:rFonts w:hint="eastAsia" w:eastAsia="仿宋_GB2312"/>
          <w:kern w:val="0"/>
          <w:sz w:val="32"/>
          <w:szCs w:val="32"/>
        </w:rPr>
        <w:t>专项</w:t>
      </w:r>
      <w:r>
        <w:rPr>
          <w:rFonts w:eastAsia="仿宋_GB2312"/>
          <w:kern w:val="0"/>
          <w:sz w:val="32"/>
          <w:szCs w:val="32"/>
        </w:rPr>
        <w:t>资金的管理使用由区发展改革委、区财政局，按照职责明确、管理科学、协调配合、强化监督的运作机制共同负责。</w:t>
      </w:r>
    </w:p>
    <w:p w14:paraId="632D6CC4">
      <w:pPr>
        <w:widowControl/>
        <w:spacing w:line="600" w:lineRule="exact"/>
        <w:ind w:firstLine="640" w:firstLineChars="200"/>
        <w:rPr>
          <w:rFonts w:eastAsia="仿宋_GB2312"/>
          <w:kern w:val="0"/>
          <w:sz w:val="32"/>
          <w:szCs w:val="32"/>
        </w:rPr>
      </w:pPr>
      <w:r>
        <w:rPr>
          <w:rFonts w:eastAsia="仿宋_GB2312"/>
          <w:kern w:val="0"/>
          <w:sz w:val="32"/>
          <w:szCs w:val="32"/>
        </w:rPr>
        <w:t>区发展改革委负责制定年度资金使用计划</w:t>
      </w:r>
      <w:r>
        <w:rPr>
          <w:rFonts w:hint="eastAsia" w:eastAsia="仿宋_GB2312"/>
          <w:kern w:val="0"/>
          <w:sz w:val="32"/>
          <w:szCs w:val="32"/>
        </w:rPr>
        <w:t>、</w:t>
      </w:r>
      <w:r>
        <w:rPr>
          <w:rFonts w:eastAsia="仿宋_GB2312"/>
          <w:kern w:val="0"/>
          <w:sz w:val="32"/>
          <w:szCs w:val="32"/>
        </w:rPr>
        <w:t>征集项目</w:t>
      </w:r>
      <w:r>
        <w:rPr>
          <w:rFonts w:hint="eastAsia" w:eastAsia="仿宋_GB2312"/>
          <w:kern w:val="0"/>
          <w:sz w:val="32"/>
          <w:szCs w:val="32"/>
        </w:rPr>
        <w:t>、</w:t>
      </w:r>
      <w:r>
        <w:rPr>
          <w:rFonts w:eastAsia="仿宋_GB2312"/>
          <w:kern w:val="0"/>
          <w:sz w:val="32"/>
          <w:szCs w:val="32"/>
        </w:rPr>
        <w:t>委托第三方专业机构进行评审</w:t>
      </w:r>
      <w:r>
        <w:rPr>
          <w:rFonts w:hint="eastAsia" w:eastAsia="仿宋_GB2312"/>
          <w:kern w:val="0"/>
          <w:sz w:val="32"/>
          <w:szCs w:val="32"/>
        </w:rPr>
        <w:t>、组织相关部门进行联审和编制</w:t>
      </w:r>
      <w:r>
        <w:rPr>
          <w:rFonts w:eastAsia="仿宋_GB2312"/>
          <w:kern w:val="0"/>
          <w:sz w:val="32"/>
          <w:szCs w:val="32"/>
        </w:rPr>
        <w:t>年度资金</w:t>
      </w:r>
      <w:r>
        <w:rPr>
          <w:rFonts w:hint="eastAsia" w:eastAsia="仿宋_GB2312"/>
          <w:kern w:val="0"/>
          <w:sz w:val="32"/>
          <w:szCs w:val="32"/>
        </w:rPr>
        <w:t>支持</w:t>
      </w:r>
      <w:r>
        <w:rPr>
          <w:rFonts w:eastAsia="仿宋_GB2312"/>
          <w:kern w:val="0"/>
          <w:sz w:val="32"/>
          <w:szCs w:val="32"/>
        </w:rPr>
        <w:t>方案。</w:t>
      </w:r>
    </w:p>
    <w:p w14:paraId="4C757653">
      <w:pPr>
        <w:widowControl/>
        <w:spacing w:line="600" w:lineRule="exact"/>
        <w:ind w:firstLine="640" w:firstLineChars="200"/>
        <w:rPr>
          <w:rFonts w:eastAsia="仿宋"/>
          <w:kern w:val="0"/>
          <w:sz w:val="32"/>
          <w:szCs w:val="32"/>
        </w:rPr>
      </w:pPr>
      <w:r>
        <w:rPr>
          <w:rFonts w:eastAsia="仿宋_GB2312"/>
          <w:kern w:val="0"/>
          <w:sz w:val="32"/>
          <w:szCs w:val="32"/>
        </w:rPr>
        <w:t>区财政局负责节能减碳资金的年度预算安排、资金拨付、监督管理</w:t>
      </w:r>
      <w:r>
        <w:rPr>
          <w:rFonts w:eastAsia="仿宋_GB2312"/>
          <w:color w:val="000000"/>
          <w:kern w:val="0"/>
          <w:sz w:val="32"/>
          <w:szCs w:val="32"/>
        </w:rPr>
        <w:t>和绩效评价</w:t>
      </w:r>
      <w:r>
        <w:rPr>
          <w:rFonts w:eastAsia="仿宋_GB2312"/>
          <w:kern w:val="0"/>
          <w:sz w:val="32"/>
          <w:szCs w:val="32"/>
        </w:rPr>
        <w:t>。</w:t>
      </w:r>
    </w:p>
    <w:p w14:paraId="0A6B3D38">
      <w:pPr>
        <w:spacing w:line="600" w:lineRule="exact"/>
        <w:jc w:val="center"/>
        <w:rPr>
          <w:rFonts w:eastAsia="黑体"/>
          <w:kern w:val="0"/>
          <w:sz w:val="32"/>
          <w:szCs w:val="32"/>
        </w:rPr>
      </w:pPr>
    </w:p>
    <w:p w14:paraId="02528958">
      <w:pPr>
        <w:spacing w:line="600" w:lineRule="exact"/>
        <w:jc w:val="center"/>
        <w:rPr>
          <w:rFonts w:eastAsia="黑体"/>
          <w:kern w:val="0"/>
          <w:sz w:val="32"/>
          <w:szCs w:val="32"/>
        </w:rPr>
      </w:pPr>
      <w:r>
        <w:rPr>
          <w:rFonts w:eastAsia="黑体"/>
          <w:kern w:val="0"/>
          <w:sz w:val="32"/>
          <w:szCs w:val="32"/>
        </w:rPr>
        <w:t>第二章资金支持范围</w:t>
      </w:r>
    </w:p>
    <w:p w14:paraId="302733C0">
      <w:pPr>
        <w:spacing w:line="600" w:lineRule="exact"/>
        <w:ind w:firstLine="640" w:firstLineChars="200"/>
        <w:rPr>
          <w:rFonts w:eastAsia="仿宋_GB2312"/>
          <w:kern w:val="0"/>
          <w:sz w:val="32"/>
          <w:szCs w:val="32"/>
        </w:rPr>
      </w:pPr>
      <w:r>
        <w:rPr>
          <w:rFonts w:eastAsia="黑体"/>
          <w:kern w:val="0"/>
          <w:sz w:val="32"/>
          <w:szCs w:val="32"/>
        </w:rPr>
        <w:t>第四条</w:t>
      </w:r>
      <w:r>
        <w:rPr>
          <w:rFonts w:hint="eastAsia" w:eastAsia="仿宋_GB2312"/>
          <w:kern w:val="0"/>
          <w:sz w:val="32"/>
          <w:szCs w:val="32"/>
        </w:rPr>
        <w:t>节能减碳专项资金</w:t>
      </w:r>
      <w:r>
        <w:rPr>
          <w:rFonts w:eastAsia="仿宋_GB2312"/>
          <w:kern w:val="0"/>
          <w:sz w:val="32"/>
          <w:szCs w:val="32"/>
        </w:rPr>
        <w:t>的支持对象为</w:t>
      </w:r>
      <w:r>
        <w:rPr>
          <w:rFonts w:hint="eastAsia" w:eastAsia="仿宋_GB2312"/>
          <w:kern w:val="0"/>
          <w:sz w:val="32"/>
          <w:szCs w:val="32"/>
        </w:rPr>
        <w:t>合法经营</w:t>
      </w:r>
      <w:r>
        <w:rPr>
          <w:rFonts w:eastAsia="仿宋_GB2312"/>
          <w:kern w:val="0"/>
          <w:sz w:val="32"/>
          <w:szCs w:val="32"/>
        </w:rPr>
        <w:t>，具有健全的财务管理制度的</w:t>
      </w:r>
      <w:r>
        <w:rPr>
          <w:rFonts w:hint="eastAsia" w:eastAsia="仿宋_GB2312"/>
          <w:kern w:val="0"/>
          <w:sz w:val="32"/>
          <w:szCs w:val="32"/>
        </w:rPr>
        <w:t>单位</w:t>
      </w:r>
      <w:r>
        <w:rPr>
          <w:rFonts w:eastAsia="仿宋_GB2312"/>
          <w:kern w:val="0"/>
          <w:sz w:val="32"/>
          <w:szCs w:val="32"/>
        </w:rPr>
        <w:t>和机构</w:t>
      </w:r>
      <w:r>
        <w:rPr>
          <w:rFonts w:hint="eastAsia" w:eastAsia="仿宋_GB2312"/>
          <w:kern w:val="0"/>
          <w:sz w:val="32"/>
          <w:szCs w:val="32"/>
        </w:rPr>
        <w:t>。</w:t>
      </w:r>
      <w:r>
        <w:rPr>
          <w:rFonts w:eastAsia="仿宋_GB2312"/>
          <w:kern w:val="0"/>
          <w:sz w:val="32"/>
          <w:szCs w:val="32"/>
        </w:rPr>
        <w:t>支持对象</w:t>
      </w:r>
      <w:r>
        <w:rPr>
          <w:rFonts w:hint="eastAsia" w:eastAsia="仿宋_GB2312"/>
          <w:kern w:val="0"/>
          <w:sz w:val="32"/>
          <w:szCs w:val="32"/>
        </w:rPr>
        <w:t>应符合首都城市战略定位和朝阳区产业规划布局，且在生产经营中无重大违法记录和失信行为记录。</w:t>
      </w:r>
      <w:r>
        <w:rPr>
          <w:rFonts w:eastAsia="仿宋_GB2312"/>
          <w:kern w:val="0"/>
          <w:sz w:val="32"/>
          <w:szCs w:val="32"/>
        </w:rPr>
        <w:t>实施的节能项目应在本行政区域内。</w:t>
      </w:r>
    </w:p>
    <w:p w14:paraId="4865E745">
      <w:pPr>
        <w:widowControl/>
        <w:spacing w:line="600" w:lineRule="exact"/>
        <w:ind w:firstLine="640" w:firstLineChars="200"/>
        <w:rPr>
          <w:rFonts w:eastAsia="仿宋_GB2312"/>
          <w:kern w:val="0"/>
          <w:sz w:val="32"/>
          <w:szCs w:val="32"/>
        </w:rPr>
      </w:pPr>
      <w:r>
        <w:rPr>
          <w:rFonts w:eastAsia="黑体"/>
          <w:kern w:val="0"/>
          <w:sz w:val="32"/>
          <w:szCs w:val="32"/>
        </w:rPr>
        <w:t>第五条</w:t>
      </w:r>
      <w:r>
        <w:rPr>
          <w:rFonts w:hint="eastAsia" w:eastAsia="仿宋_GB2312"/>
          <w:kern w:val="0"/>
          <w:sz w:val="32"/>
          <w:szCs w:val="32"/>
        </w:rPr>
        <w:t>节能减碳专项资金</w:t>
      </w:r>
      <w:r>
        <w:rPr>
          <w:rFonts w:eastAsia="仿宋_GB2312"/>
          <w:kern w:val="0"/>
          <w:sz w:val="32"/>
          <w:szCs w:val="32"/>
        </w:rPr>
        <w:t>的支持范围包括：</w:t>
      </w:r>
    </w:p>
    <w:p w14:paraId="79233B3E">
      <w:pPr>
        <w:widowControl/>
        <w:spacing w:line="600" w:lineRule="exact"/>
        <w:ind w:firstLine="640" w:firstLineChars="200"/>
        <w:rPr>
          <w:rFonts w:eastAsia="仿宋_GB2312"/>
          <w:kern w:val="0"/>
          <w:sz w:val="32"/>
          <w:szCs w:val="32"/>
        </w:rPr>
      </w:pPr>
      <w:r>
        <w:rPr>
          <w:rFonts w:eastAsia="仿宋_GB2312"/>
          <w:kern w:val="0"/>
          <w:sz w:val="32"/>
          <w:szCs w:val="32"/>
        </w:rPr>
        <w:t>（一）</w:t>
      </w:r>
      <w:r>
        <w:rPr>
          <w:rFonts w:hint="eastAsia" w:eastAsia="仿宋_GB2312"/>
          <w:kern w:val="0"/>
          <w:sz w:val="32"/>
          <w:szCs w:val="32"/>
        </w:rPr>
        <w:t>能源结构调整方面；</w:t>
      </w:r>
    </w:p>
    <w:p w14:paraId="6FBC2C9B">
      <w:pPr>
        <w:widowControl/>
        <w:spacing w:line="600" w:lineRule="exact"/>
        <w:ind w:firstLine="640" w:firstLineChars="200"/>
        <w:rPr>
          <w:rFonts w:eastAsia="仿宋_GB2312"/>
          <w:kern w:val="0"/>
          <w:sz w:val="32"/>
          <w:szCs w:val="32"/>
        </w:rPr>
      </w:pPr>
      <w:r>
        <w:rPr>
          <w:rFonts w:eastAsia="仿宋_GB2312"/>
          <w:kern w:val="0"/>
          <w:sz w:val="32"/>
          <w:szCs w:val="32"/>
        </w:rPr>
        <w:t>（二）</w:t>
      </w:r>
      <w:r>
        <w:rPr>
          <w:rFonts w:hint="eastAsia" w:eastAsia="仿宋_GB2312"/>
          <w:kern w:val="0"/>
          <w:sz w:val="32"/>
          <w:szCs w:val="32"/>
        </w:rPr>
        <w:t>重点领域节能降碳方面</w:t>
      </w:r>
      <w:r>
        <w:rPr>
          <w:rFonts w:eastAsia="仿宋_GB2312"/>
          <w:kern w:val="0"/>
          <w:sz w:val="32"/>
          <w:szCs w:val="32"/>
        </w:rPr>
        <w:t>；</w:t>
      </w:r>
    </w:p>
    <w:p w14:paraId="66359CE4">
      <w:pPr>
        <w:widowControl/>
        <w:spacing w:line="600" w:lineRule="exact"/>
        <w:ind w:firstLine="640" w:firstLineChars="200"/>
        <w:rPr>
          <w:rFonts w:eastAsia="仿宋_GB2312"/>
          <w:kern w:val="0"/>
          <w:sz w:val="32"/>
          <w:szCs w:val="32"/>
        </w:rPr>
      </w:pPr>
      <w:r>
        <w:rPr>
          <w:rFonts w:eastAsia="仿宋_GB2312"/>
          <w:kern w:val="0"/>
          <w:sz w:val="32"/>
          <w:szCs w:val="32"/>
        </w:rPr>
        <w:t>（三）</w:t>
      </w:r>
      <w:r>
        <w:rPr>
          <w:rFonts w:hint="eastAsia" w:eastAsia="仿宋_GB2312"/>
          <w:kern w:val="0"/>
          <w:sz w:val="32"/>
          <w:szCs w:val="32"/>
        </w:rPr>
        <w:t>引领示范方面；</w:t>
      </w:r>
    </w:p>
    <w:p w14:paraId="7D87974B">
      <w:pPr>
        <w:widowControl/>
        <w:spacing w:line="600" w:lineRule="exact"/>
        <w:ind w:firstLine="640" w:firstLineChars="200"/>
        <w:rPr>
          <w:rFonts w:eastAsia="仿宋_GB2312"/>
          <w:kern w:val="0"/>
          <w:sz w:val="32"/>
          <w:szCs w:val="32"/>
        </w:rPr>
      </w:pPr>
      <w:r>
        <w:rPr>
          <w:rFonts w:eastAsia="仿宋_GB2312"/>
          <w:kern w:val="0"/>
          <w:sz w:val="32"/>
          <w:szCs w:val="32"/>
        </w:rPr>
        <w:t>（四）</w:t>
      </w:r>
      <w:r>
        <w:rPr>
          <w:rFonts w:hint="eastAsia" w:eastAsia="仿宋_GB2312"/>
          <w:kern w:val="0"/>
          <w:sz w:val="32"/>
          <w:szCs w:val="32"/>
        </w:rPr>
        <w:t>节能降碳管理与能力建设方面；</w:t>
      </w:r>
    </w:p>
    <w:p w14:paraId="57419D3D">
      <w:pPr>
        <w:widowControl/>
        <w:spacing w:line="600" w:lineRule="exact"/>
        <w:ind w:firstLine="640" w:firstLineChars="200"/>
        <w:rPr>
          <w:rFonts w:eastAsia="仿宋_GB2312"/>
          <w:kern w:val="0"/>
          <w:sz w:val="32"/>
          <w:szCs w:val="32"/>
        </w:rPr>
      </w:pPr>
      <w:r>
        <w:rPr>
          <w:rFonts w:hint="eastAsia" w:eastAsia="仿宋_GB2312"/>
          <w:kern w:val="0"/>
          <w:sz w:val="32"/>
          <w:szCs w:val="32"/>
        </w:rPr>
        <w:t>（五）环境社会治理（ESG）体系高质量发展方面</w:t>
      </w:r>
      <w:r>
        <w:rPr>
          <w:rFonts w:eastAsia="仿宋_GB2312"/>
          <w:kern w:val="0"/>
          <w:sz w:val="32"/>
          <w:szCs w:val="32"/>
        </w:rPr>
        <w:t>。</w:t>
      </w:r>
    </w:p>
    <w:p w14:paraId="022BF424">
      <w:pPr>
        <w:widowControl/>
        <w:spacing w:line="600" w:lineRule="exact"/>
        <w:jc w:val="center"/>
        <w:rPr>
          <w:rFonts w:eastAsia="黑体"/>
          <w:kern w:val="0"/>
          <w:sz w:val="32"/>
          <w:szCs w:val="32"/>
        </w:rPr>
      </w:pPr>
    </w:p>
    <w:p w14:paraId="268E61A2">
      <w:pPr>
        <w:widowControl/>
        <w:spacing w:line="600" w:lineRule="exact"/>
        <w:jc w:val="center"/>
        <w:rPr>
          <w:rFonts w:eastAsia="黑体"/>
          <w:kern w:val="0"/>
          <w:sz w:val="32"/>
          <w:szCs w:val="32"/>
        </w:rPr>
      </w:pPr>
      <w:r>
        <w:rPr>
          <w:rFonts w:eastAsia="黑体"/>
          <w:kern w:val="0"/>
          <w:sz w:val="32"/>
          <w:szCs w:val="32"/>
        </w:rPr>
        <w:t>第三章资金支持标准</w:t>
      </w:r>
    </w:p>
    <w:p w14:paraId="00774192">
      <w:pPr>
        <w:widowControl/>
        <w:spacing w:line="600" w:lineRule="exact"/>
        <w:ind w:firstLine="640" w:firstLineChars="200"/>
        <w:rPr>
          <w:rFonts w:eastAsia="仿宋_GB2312"/>
          <w:kern w:val="0"/>
          <w:sz w:val="32"/>
          <w:szCs w:val="32"/>
        </w:rPr>
      </w:pPr>
      <w:r>
        <w:rPr>
          <w:rFonts w:eastAsia="黑体"/>
          <w:kern w:val="0"/>
          <w:sz w:val="32"/>
          <w:szCs w:val="32"/>
        </w:rPr>
        <w:t>第</w:t>
      </w:r>
      <w:r>
        <w:rPr>
          <w:rFonts w:hint="eastAsia" w:eastAsia="黑体"/>
          <w:kern w:val="0"/>
          <w:sz w:val="32"/>
          <w:szCs w:val="32"/>
        </w:rPr>
        <w:t>六</w:t>
      </w:r>
      <w:r>
        <w:rPr>
          <w:rFonts w:eastAsia="黑体"/>
          <w:kern w:val="0"/>
          <w:sz w:val="32"/>
          <w:szCs w:val="32"/>
        </w:rPr>
        <w:t>条</w:t>
      </w:r>
      <w:r>
        <w:rPr>
          <w:rFonts w:eastAsia="仿宋_GB2312"/>
          <w:kern w:val="0"/>
          <w:sz w:val="32"/>
          <w:szCs w:val="32"/>
        </w:rPr>
        <w:t>资金支持标准</w:t>
      </w:r>
    </w:p>
    <w:p w14:paraId="759022C9">
      <w:pPr>
        <w:widowControl/>
        <w:spacing w:line="600" w:lineRule="exact"/>
        <w:ind w:firstLine="643" w:firstLineChars="200"/>
        <w:rPr>
          <w:rFonts w:eastAsia="楷体_GB2312" w:cs="楷体_GB2312"/>
          <w:b/>
          <w:bCs/>
          <w:kern w:val="0"/>
          <w:sz w:val="32"/>
          <w:szCs w:val="32"/>
        </w:rPr>
      </w:pPr>
      <w:r>
        <w:rPr>
          <w:rFonts w:hint="eastAsia" w:eastAsia="楷体_GB2312" w:cs="楷体_GB2312"/>
          <w:b/>
          <w:bCs/>
          <w:kern w:val="0"/>
          <w:sz w:val="32"/>
          <w:szCs w:val="32"/>
        </w:rPr>
        <w:t>（一）能源结构调整方面</w:t>
      </w:r>
    </w:p>
    <w:p w14:paraId="21087464">
      <w:pPr>
        <w:widowControl/>
        <w:spacing w:line="600" w:lineRule="exact"/>
        <w:ind w:firstLine="640" w:firstLineChars="200"/>
        <w:rPr>
          <w:rFonts w:eastAsia="仿宋_GB2312"/>
          <w:color w:val="000000"/>
          <w:kern w:val="0"/>
          <w:sz w:val="32"/>
          <w:szCs w:val="32"/>
        </w:rPr>
      </w:pPr>
      <w:r>
        <w:rPr>
          <w:rFonts w:hint="eastAsia" w:eastAsia="仿宋_GB2312"/>
          <w:color w:val="000000"/>
          <w:kern w:val="0"/>
          <w:sz w:val="32"/>
          <w:szCs w:val="32"/>
        </w:rPr>
        <w:t>1</w:t>
      </w:r>
      <w:r>
        <w:rPr>
          <w:rFonts w:eastAsia="仿宋_GB2312"/>
          <w:color w:val="000000"/>
          <w:kern w:val="0"/>
          <w:sz w:val="32"/>
          <w:szCs w:val="32"/>
        </w:rPr>
        <w:t>.对节能技术改造项目，年节能量达到50吨标准煤（含）以上，给予不超过</w:t>
      </w:r>
      <w:r>
        <w:rPr>
          <w:rFonts w:hint="eastAsia" w:eastAsia="仿宋_GB2312"/>
          <w:color w:val="000000"/>
          <w:kern w:val="0"/>
          <w:sz w:val="32"/>
          <w:szCs w:val="32"/>
        </w:rPr>
        <w:t>固定资产投资额</w:t>
      </w:r>
      <w:r>
        <w:rPr>
          <w:rFonts w:eastAsia="仿宋_GB2312"/>
          <w:color w:val="000000"/>
          <w:kern w:val="0"/>
          <w:sz w:val="32"/>
          <w:szCs w:val="32"/>
        </w:rPr>
        <w:t>30%的</w:t>
      </w:r>
      <w:r>
        <w:rPr>
          <w:rFonts w:hint="eastAsia" w:eastAsia="仿宋_GB2312"/>
          <w:color w:val="000000"/>
          <w:kern w:val="0"/>
          <w:sz w:val="32"/>
          <w:szCs w:val="32"/>
        </w:rPr>
        <w:t>奖励</w:t>
      </w:r>
      <w:r>
        <w:rPr>
          <w:rFonts w:eastAsia="仿宋_GB2312"/>
          <w:color w:val="000000"/>
          <w:kern w:val="0"/>
          <w:sz w:val="32"/>
          <w:szCs w:val="32"/>
        </w:rPr>
        <w:t>。</w:t>
      </w:r>
    </w:p>
    <w:p w14:paraId="0DC80624">
      <w:pPr>
        <w:widowControl/>
        <w:spacing w:line="600" w:lineRule="exact"/>
        <w:ind w:firstLine="640" w:firstLineChars="200"/>
        <w:rPr>
          <w:rFonts w:eastAsia="仿宋_GB2312"/>
          <w:color w:val="000000"/>
          <w:kern w:val="0"/>
          <w:sz w:val="32"/>
          <w:szCs w:val="32"/>
        </w:rPr>
      </w:pPr>
      <w:r>
        <w:rPr>
          <w:rFonts w:hint="eastAsia" w:eastAsia="仿宋_GB2312"/>
          <w:color w:val="000000"/>
          <w:kern w:val="0"/>
          <w:sz w:val="32"/>
          <w:szCs w:val="32"/>
        </w:rPr>
        <w:t>2</w:t>
      </w:r>
      <w:r>
        <w:rPr>
          <w:rFonts w:eastAsia="仿宋_GB2312"/>
          <w:color w:val="000000"/>
          <w:kern w:val="0"/>
          <w:sz w:val="32"/>
          <w:szCs w:val="32"/>
        </w:rPr>
        <w:t>.对新能源和可再生能源项目，给予不超过</w:t>
      </w:r>
      <w:r>
        <w:rPr>
          <w:rFonts w:hint="eastAsia" w:eastAsia="仿宋_GB2312"/>
          <w:color w:val="000000"/>
          <w:kern w:val="0"/>
          <w:sz w:val="32"/>
          <w:szCs w:val="32"/>
        </w:rPr>
        <w:t>固定资产投资额</w:t>
      </w:r>
      <w:r>
        <w:rPr>
          <w:rFonts w:eastAsia="仿宋_GB2312"/>
          <w:color w:val="000000"/>
          <w:kern w:val="0"/>
          <w:sz w:val="32"/>
          <w:szCs w:val="32"/>
        </w:rPr>
        <w:t>30%的</w:t>
      </w:r>
      <w:r>
        <w:rPr>
          <w:rFonts w:hint="eastAsia" w:eastAsia="仿宋_GB2312"/>
          <w:color w:val="000000"/>
          <w:kern w:val="0"/>
          <w:sz w:val="32"/>
          <w:szCs w:val="32"/>
        </w:rPr>
        <w:t>奖励</w:t>
      </w:r>
      <w:r>
        <w:rPr>
          <w:rFonts w:eastAsia="仿宋_GB2312"/>
          <w:color w:val="000000"/>
          <w:kern w:val="0"/>
          <w:sz w:val="32"/>
          <w:szCs w:val="32"/>
        </w:rPr>
        <w:t>。</w:t>
      </w:r>
    </w:p>
    <w:p w14:paraId="25AC1167">
      <w:pPr>
        <w:spacing w:line="600" w:lineRule="exact"/>
        <w:ind w:firstLine="640" w:firstLineChars="200"/>
        <w:rPr>
          <w:rFonts w:eastAsia="仿宋_GB2312"/>
          <w:color w:val="000000"/>
          <w:kern w:val="0"/>
          <w:sz w:val="32"/>
          <w:szCs w:val="32"/>
        </w:rPr>
      </w:pPr>
      <w:r>
        <w:rPr>
          <w:rFonts w:hint="eastAsia" w:eastAsia="仿宋_GB2312"/>
          <w:color w:val="000000"/>
          <w:kern w:val="0"/>
          <w:sz w:val="32"/>
          <w:szCs w:val="32"/>
        </w:rPr>
        <w:t>3</w:t>
      </w:r>
      <w:r>
        <w:rPr>
          <w:rFonts w:eastAsia="仿宋_GB2312"/>
          <w:color w:val="000000"/>
          <w:kern w:val="0"/>
          <w:sz w:val="32"/>
          <w:szCs w:val="32"/>
        </w:rPr>
        <w:t>.</w:t>
      </w:r>
      <w:r>
        <w:rPr>
          <w:rFonts w:hint="eastAsia" w:eastAsia="仿宋_GB2312"/>
          <w:color w:val="000000"/>
          <w:kern w:val="0"/>
          <w:sz w:val="32"/>
          <w:szCs w:val="32"/>
        </w:rPr>
        <w:t>对申购使用绿色电力且促进区域绿色高质量发展的单位按照交易电量给予每度电0.01元的奖励。</w:t>
      </w:r>
    </w:p>
    <w:p w14:paraId="4BB63D7F">
      <w:pPr>
        <w:spacing w:line="600" w:lineRule="exact"/>
        <w:ind w:firstLine="640" w:firstLineChars="200"/>
        <w:rPr>
          <w:rFonts w:eastAsia="仿宋_GB2312"/>
          <w:color w:val="000000"/>
          <w:kern w:val="0"/>
          <w:sz w:val="32"/>
          <w:szCs w:val="32"/>
        </w:rPr>
      </w:pPr>
      <w:r>
        <w:rPr>
          <w:rFonts w:hint="eastAsia" w:eastAsia="仿宋_GB2312"/>
          <w:color w:val="000000"/>
          <w:kern w:val="0"/>
          <w:sz w:val="32"/>
          <w:szCs w:val="32"/>
        </w:rPr>
        <w:t>4</w:t>
      </w:r>
      <w:r>
        <w:rPr>
          <w:rFonts w:eastAsia="仿宋_GB2312"/>
          <w:color w:val="000000"/>
          <w:kern w:val="0"/>
          <w:sz w:val="32"/>
          <w:szCs w:val="32"/>
        </w:rPr>
        <w:t>.对</w:t>
      </w:r>
      <w:r>
        <w:rPr>
          <w:rFonts w:hint="eastAsia" w:eastAsia="仿宋_GB2312"/>
          <w:kern w:val="0"/>
          <w:sz w:val="32"/>
          <w:szCs w:val="32"/>
        </w:rPr>
        <w:t>能碳监测监控系统项目</w:t>
      </w:r>
      <w:r>
        <w:rPr>
          <w:rFonts w:eastAsia="仿宋_GB2312"/>
          <w:color w:val="000000"/>
          <w:kern w:val="0"/>
          <w:sz w:val="32"/>
          <w:szCs w:val="32"/>
        </w:rPr>
        <w:t>，给予不超过</w:t>
      </w:r>
      <w:r>
        <w:rPr>
          <w:rFonts w:hint="eastAsia" w:eastAsia="仿宋_GB2312"/>
          <w:color w:val="000000"/>
          <w:kern w:val="0"/>
          <w:sz w:val="32"/>
          <w:szCs w:val="32"/>
        </w:rPr>
        <w:t>固定资产投资额</w:t>
      </w:r>
      <w:r>
        <w:rPr>
          <w:rFonts w:eastAsia="仿宋_GB2312"/>
          <w:kern w:val="0"/>
          <w:sz w:val="32"/>
          <w:szCs w:val="32"/>
        </w:rPr>
        <w:t>（不含土建部分）</w:t>
      </w:r>
      <w:r>
        <w:rPr>
          <w:rFonts w:eastAsia="仿宋_GB2312"/>
          <w:color w:val="000000"/>
          <w:kern w:val="0"/>
          <w:sz w:val="32"/>
          <w:szCs w:val="32"/>
        </w:rPr>
        <w:t>30%的</w:t>
      </w:r>
      <w:r>
        <w:rPr>
          <w:rFonts w:hint="eastAsia" w:eastAsia="仿宋_GB2312"/>
          <w:color w:val="000000"/>
          <w:kern w:val="0"/>
          <w:sz w:val="32"/>
          <w:szCs w:val="32"/>
        </w:rPr>
        <w:t>奖励，</w:t>
      </w:r>
      <w:r>
        <w:rPr>
          <w:rFonts w:eastAsia="仿宋_GB2312"/>
          <w:color w:val="000000"/>
          <w:kern w:val="0"/>
          <w:sz w:val="32"/>
          <w:szCs w:val="32"/>
        </w:rPr>
        <w:t>奖励上限</w:t>
      </w:r>
      <w:r>
        <w:rPr>
          <w:rFonts w:hint="eastAsia" w:eastAsia="仿宋_GB2312"/>
          <w:color w:val="000000"/>
          <w:kern w:val="0"/>
          <w:sz w:val="32"/>
          <w:szCs w:val="32"/>
        </w:rPr>
        <w:t>不超过100万元。</w:t>
      </w:r>
    </w:p>
    <w:p w14:paraId="5875C09F">
      <w:pPr>
        <w:spacing w:line="600" w:lineRule="exact"/>
        <w:ind w:firstLine="640" w:firstLineChars="200"/>
        <w:rPr>
          <w:rFonts w:eastAsia="仿宋_GB2312"/>
          <w:color w:val="000000"/>
          <w:kern w:val="0"/>
          <w:sz w:val="32"/>
          <w:szCs w:val="32"/>
        </w:rPr>
      </w:pPr>
      <w:r>
        <w:rPr>
          <w:rFonts w:hint="eastAsia" w:eastAsia="仿宋_GB2312"/>
          <w:color w:val="000000"/>
          <w:kern w:val="0"/>
          <w:sz w:val="32"/>
          <w:szCs w:val="32"/>
        </w:rPr>
        <w:t>5.</w:t>
      </w:r>
      <w:r>
        <w:rPr>
          <w:rFonts w:eastAsia="仿宋_GB2312"/>
          <w:color w:val="000000"/>
          <w:kern w:val="0"/>
          <w:sz w:val="32"/>
          <w:szCs w:val="32"/>
        </w:rPr>
        <w:t>对用能单位的能源审计、清洁生产咨询项目，依据评审结果给予不超过15万元</w:t>
      </w:r>
      <w:r>
        <w:rPr>
          <w:rFonts w:hint="eastAsia" w:eastAsia="仿宋_GB2312"/>
          <w:color w:val="000000"/>
          <w:kern w:val="0"/>
          <w:sz w:val="32"/>
          <w:szCs w:val="32"/>
        </w:rPr>
        <w:t>奖励</w:t>
      </w:r>
      <w:r>
        <w:rPr>
          <w:rFonts w:eastAsia="仿宋_GB2312"/>
          <w:color w:val="000000"/>
          <w:kern w:val="0"/>
          <w:sz w:val="32"/>
          <w:szCs w:val="32"/>
        </w:rPr>
        <w:t>，其中市级资金支持的项目，按照市级资金与项目合同总额的差额给予</w:t>
      </w:r>
      <w:r>
        <w:rPr>
          <w:rFonts w:hint="eastAsia" w:eastAsia="仿宋_GB2312"/>
          <w:color w:val="000000"/>
          <w:kern w:val="0"/>
          <w:sz w:val="32"/>
          <w:szCs w:val="32"/>
        </w:rPr>
        <w:t>奖励</w:t>
      </w:r>
      <w:r>
        <w:rPr>
          <w:rFonts w:eastAsia="仿宋_GB2312"/>
          <w:color w:val="000000"/>
          <w:kern w:val="0"/>
          <w:sz w:val="32"/>
          <w:szCs w:val="32"/>
        </w:rPr>
        <w:t>，但不超过市级资金支持额度。对清洁生产中高费项目，给予项目</w:t>
      </w:r>
      <w:r>
        <w:rPr>
          <w:rFonts w:hint="eastAsia" w:eastAsia="仿宋_GB2312"/>
          <w:color w:val="000000"/>
          <w:kern w:val="0"/>
          <w:sz w:val="32"/>
          <w:szCs w:val="32"/>
        </w:rPr>
        <w:t>固定资产投资额</w:t>
      </w:r>
      <w:r>
        <w:rPr>
          <w:rFonts w:eastAsia="仿宋_GB2312"/>
          <w:color w:val="000000"/>
          <w:kern w:val="0"/>
          <w:sz w:val="32"/>
          <w:szCs w:val="32"/>
        </w:rPr>
        <w:t>5%的区级配套</w:t>
      </w:r>
      <w:r>
        <w:rPr>
          <w:rFonts w:hint="eastAsia" w:eastAsia="仿宋_GB2312"/>
          <w:color w:val="000000"/>
          <w:kern w:val="0"/>
          <w:sz w:val="32"/>
          <w:szCs w:val="32"/>
        </w:rPr>
        <w:t>奖励</w:t>
      </w:r>
      <w:r>
        <w:rPr>
          <w:rFonts w:eastAsia="仿宋_GB2312"/>
          <w:color w:val="000000"/>
          <w:kern w:val="0"/>
          <w:sz w:val="32"/>
          <w:szCs w:val="32"/>
        </w:rPr>
        <w:t>。</w:t>
      </w:r>
    </w:p>
    <w:p w14:paraId="1FFE51CE">
      <w:pPr>
        <w:widowControl/>
        <w:spacing w:line="600" w:lineRule="exact"/>
        <w:ind w:firstLine="643" w:firstLineChars="200"/>
        <w:rPr>
          <w:rFonts w:eastAsia="楷体_GB2312" w:cs="楷体_GB2312"/>
          <w:b/>
          <w:bCs/>
          <w:color w:val="000000"/>
          <w:kern w:val="0"/>
          <w:sz w:val="32"/>
          <w:szCs w:val="32"/>
        </w:rPr>
      </w:pPr>
      <w:r>
        <w:rPr>
          <w:rFonts w:hint="eastAsia" w:eastAsia="楷体_GB2312" w:cs="楷体_GB2312"/>
          <w:b/>
          <w:bCs/>
          <w:kern w:val="0"/>
          <w:sz w:val="32"/>
          <w:szCs w:val="32"/>
        </w:rPr>
        <w:t>（二）重点领域节能降碳方面</w:t>
      </w:r>
    </w:p>
    <w:p w14:paraId="4BAD5F39">
      <w:pPr>
        <w:widowControl/>
        <w:spacing w:line="600" w:lineRule="exact"/>
        <w:ind w:firstLine="640" w:firstLineChars="200"/>
        <w:rPr>
          <w:rFonts w:eastAsia="仿宋_GB2312"/>
          <w:color w:val="000000"/>
          <w:kern w:val="0"/>
          <w:sz w:val="32"/>
          <w:szCs w:val="32"/>
        </w:rPr>
      </w:pPr>
      <w:r>
        <w:rPr>
          <w:rFonts w:hint="eastAsia" w:eastAsia="仿宋_GB2312"/>
          <w:color w:val="000000"/>
          <w:kern w:val="0"/>
          <w:sz w:val="32"/>
          <w:szCs w:val="32"/>
        </w:rPr>
        <w:t>6</w:t>
      </w:r>
      <w:r>
        <w:rPr>
          <w:rFonts w:eastAsia="仿宋_GB2312"/>
          <w:color w:val="000000"/>
          <w:kern w:val="0"/>
          <w:sz w:val="32"/>
          <w:szCs w:val="32"/>
        </w:rPr>
        <w:t>.对</w:t>
      </w:r>
      <w:r>
        <w:rPr>
          <w:rFonts w:hint="eastAsia" w:eastAsia="仿宋_GB2312"/>
          <w:kern w:val="0"/>
          <w:sz w:val="32"/>
          <w:szCs w:val="32"/>
        </w:rPr>
        <w:t>通过</w:t>
      </w:r>
      <w:r>
        <w:rPr>
          <w:rFonts w:eastAsia="仿宋_GB2312"/>
          <w:color w:val="000000"/>
          <w:kern w:val="0"/>
          <w:sz w:val="32"/>
          <w:szCs w:val="32"/>
        </w:rPr>
        <w:t>国家绿色建筑三星正式标识</w:t>
      </w:r>
      <w:r>
        <w:rPr>
          <w:rFonts w:hint="eastAsia" w:eastAsia="仿宋_GB2312"/>
          <w:color w:val="000000"/>
          <w:kern w:val="0"/>
          <w:sz w:val="32"/>
          <w:szCs w:val="32"/>
        </w:rPr>
        <w:t>认证</w:t>
      </w:r>
      <w:r>
        <w:rPr>
          <w:rFonts w:eastAsia="仿宋_GB2312"/>
          <w:color w:val="000000"/>
          <w:kern w:val="0"/>
          <w:sz w:val="32"/>
          <w:szCs w:val="32"/>
        </w:rPr>
        <w:t>的</w:t>
      </w:r>
      <w:r>
        <w:rPr>
          <w:rFonts w:hint="eastAsia" w:eastAsia="仿宋_GB2312"/>
          <w:color w:val="000000"/>
          <w:kern w:val="0"/>
          <w:sz w:val="32"/>
          <w:szCs w:val="32"/>
        </w:rPr>
        <w:t>既有建筑，</w:t>
      </w:r>
      <w:r>
        <w:rPr>
          <w:rFonts w:eastAsia="仿宋_GB2312"/>
          <w:color w:val="000000"/>
          <w:kern w:val="0"/>
          <w:sz w:val="32"/>
          <w:szCs w:val="32"/>
        </w:rPr>
        <w:t>给予每建筑平方米</w:t>
      </w:r>
      <w:r>
        <w:rPr>
          <w:rFonts w:hint="eastAsia" w:eastAsia="仿宋_GB2312"/>
          <w:color w:val="000000"/>
          <w:kern w:val="0"/>
          <w:sz w:val="32"/>
          <w:szCs w:val="32"/>
        </w:rPr>
        <w:t>6</w:t>
      </w:r>
      <w:r>
        <w:rPr>
          <w:rFonts w:eastAsia="仿宋_GB2312"/>
          <w:color w:val="000000"/>
          <w:kern w:val="0"/>
          <w:sz w:val="32"/>
          <w:szCs w:val="32"/>
        </w:rPr>
        <w:t>0元的奖励</w:t>
      </w:r>
      <w:r>
        <w:rPr>
          <w:rFonts w:hint="eastAsia" w:eastAsia="仿宋_GB2312"/>
          <w:color w:val="000000"/>
          <w:kern w:val="0"/>
          <w:sz w:val="32"/>
          <w:szCs w:val="32"/>
        </w:rPr>
        <w:t>，</w:t>
      </w:r>
      <w:r>
        <w:rPr>
          <w:rFonts w:eastAsia="仿宋_GB2312"/>
          <w:color w:val="000000"/>
          <w:kern w:val="0"/>
          <w:sz w:val="32"/>
          <w:szCs w:val="32"/>
        </w:rPr>
        <w:t>对</w:t>
      </w:r>
      <w:r>
        <w:rPr>
          <w:rFonts w:hint="eastAsia" w:eastAsia="仿宋_GB2312"/>
          <w:kern w:val="0"/>
          <w:sz w:val="32"/>
          <w:szCs w:val="32"/>
        </w:rPr>
        <w:t>通过</w:t>
      </w:r>
      <w:r>
        <w:rPr>
          <w:rFonts w:eastAsia="仿宋_GB2312"/>
          <w:color w:val="000000"/>
          <w:kern w:val="0"/>
          <w:sz w:val="32"/>
          <w:szCs w:val="32"/>
        </w:rPr>
        <w:t>国家绿色建筑</w:t>
      </w:r>
      <w:r>
        <w:rPr>
          <w:rFonts w:hint="eastAsia" w:eastAsia="仿宋_GB2312"/>
          <w:color w:val="000000"/>
          <w:kern w:val="0"/>
          <w:sz w:val="32"/>
          <w:szCs w:val="32"/>
        </w:rPr>
        <w:t>二</w:t>
      </w:r>
      <w:r>
        <w:rPr>
          <w:rFonts w:eastAsia="仿宋_GB2312"/>
          <w:color w:val="000000"/>
          <w:kern w:val="0"/>
          <w:sz w:val="32"/>
          <w:szCs w:val="32"/>
        </w:rPr>
        <w:t>星正式标识</w:t>
      </w:r>
      <w:r>
        <w:rPr>
          <w:rFonts w:hint="eastAsia" w:eastAsia="仿宋_GB2312"/>
          <w:color w:val="000000"/>
          <w:kern w:val="0"/>
          <w:sz w:val="32"/>
          <w:szCs w:val="32"/>
        </w:rPr>
        <w:t>认证</w:t>
      </w:r>
      <w:r>
        <w:rPr>
          <w:rFonts w:eastAsia="仿宋_GB2312"/>
          <w:color w:val="000000"/>
          <w:kern w:val="0"/>
          <w:sz w:val="32"/>
          <w:szCs w:val="32"/>
        </w:rPr>
        <w:t>的</w:t>
      </w:r>
      <w:r>
        <w:rPr>
          <w:rFonts w:hint="eastAsia" w:eastAsia="仿宋_GB2312"/>
          <w:color w:val="000000"/>
          <w:kern w:val="0"/>
          <w:sz w:val="32"/>
          <w:szCs w:val="32"/>
        </w:rPr>
        <w:t>既有建筑，</w:t>
      </w:r>
      <w:r>
        <w:rPr>
          <w:rFonts w:eastAsia="仿宋_GB2312"/>
          <w:color w:val="000000"/>
          <w:kern w:val="0"/>
          <w:sz w:val="32"/>
          <w:szCs w:val="32"/>
        </w:rPr>
        <w:t>给予每建筑平方米</w:t>
      </w:r>
      <w:r>
        <w:rPr>
          <w:rFonts w:hint="eastAsia" w:eastAsia="仿宋_GB2312"/>
          <w:color w:val="000000"/>
          <w:kern w:val="0"/>
          <w:sz w:val="32"/>
          <w:szCs w:val="32"/>
        </w:rPr>
        <w:t>40</w:t>
      </w:r>
      <w:r>
        <w:rPr>
          <w:rFonts w:eastAsia="仿宋_GB2312"/>
          <w:color w:val="000000"/>
          <w:kern w:val="0"/>
          <w:sz w:val="32"/>
          <w:szCs w:val="32"/>
        </w:rPr>
        <w:t>元的奖励</w:t>
      </w:r>
      <w:r>
        <w:rPr>
          <w:rFonts w:eastAsia="仿宋_GB2312"/>
          <w:kern w:val="0"/>
          <w:sz w:val="32"/>
          <w:szCs w:val="32"/>
        </w:rPr>
        <w:t>。</w:t>
      </w:r>
    </w:p>
    <w:p w14:paraId="5DDC680D">
      <w:pPr>
        <w:widowControl/>
        <w:spacing w:line="600" w:lineRule="exact"/>
        <w:ind w:firstLine="640" w:firstLineChars="200"/>
        <w:rPr>
          <w:rFonts w:eastAsia="仿宋_GB2312"/>
          <w:color w:val="000000"/>
          <w:kern w:val="0"/>
          <w:sz w:val="32"/>
          <w:szCs w:val="32"/>
        </w:rPr>
      </w:pPr>
      <w:r>
        <w:rPr>
          <w:rFonts w:hint="eastAsia" w:eastAsia="仿宋_GB2312"/>
          <w:color w:val="000000"/>
          <w:kern w:val="0"/>
          <w:sz w:val="32"/>
          <w:szCs w:val="32"/>
        </w:rPr>
        <w:t>7.对于获得市级奖励资金的高标准超低能耗建筑项目，按照所获市级奖励资金的50%，给予每建筑平方米100元的奖励。对执行一般标准超低能耗建筑的项目，给予每建筑平方米50元的奖励。</w:t>
      </w:r>
    </w:p>
    <w:p w14:paraId="14ED05AD">
      <w:pPr>
        <w:widowControl/>
        <w:spacing w:line="600" w:lineRule="exact"/>
        <w:ind w:firstLine="640" w:firstLineChars="200"/>
        <w:rPr>
          <w:rFonts w:eastAsia="仿宋_GB2312"/>
          <w:kern w:val="0"/>
          <w:sz w:val="32"/>
          <w:szCs w:val="32"/>
        </w:rPr>
      </w:pPr>
      <w:r>
        <w:rPr>
          <w:rFonts w:hint="eastAsia" w:eastAsia="仿宋_GB2312"/>
          <w:kern w:val="0"/>
          <w:sz w:val="32"/>
          <w:szCs w:val="32"/>
        </w:rPr>
        <w:t>8.</w:t>
      </w:r>
      <w:r>
        <w:rPr>
          <w:rFonts w:eastAsia="仿宋_GB2312"/>
          <w:kern w:val="0"/>
          <w:sz w:val="32"/>
          <w:szCs w:val="32"/>
        </w:rPr>
        <w:t>对</w:t>
      </w:r>
      <w:r>
        <w:rPr>
          <w:rFonts w:hint="eastAsia" w:eastAsia="仿宋_GB2312"/>
          <w:kern w:val="0"/>
          <w:sz w:val="32"/>
          <w:szCs w:val="32"/>
        </w:rPr>
        <w:t>通过</w:t>
      </w:r>
      <w:r>
        <w:rPr>
          <w:rFonts w:eastAsia="仿宋_GB2312"/>
          <w:kern w:val="0"/>
          <w:sz w:val="32"/>
          <w:szCs w:val="32"/>
        </w:rPr>
        <w:t>绿色能源与环境设计先锋奖（LEED）认证铂金奖的建筑，</w:t>
      </w:r>
      <w:r>
        <w:rPr>
          <w:rFonts w:hint="eastAsia" w:eastAsia="仿宋_GB2312"/>
          <w:kern w:val="0"/>
          <w:sz w:val="32"/>
          <w:szCs w:val="32"/>
        </w:rPr>
        <w:t>经审核合格后，按照</w:t>
      </w:r>
      <w:r>
        <w:rPr>
          <w:rFonts w:eastAsia="仿宋_GB2312"/>
          <w:kern w:val="0"/>
          <w:sz w:val="32"/>
          <w:szCs w:val="32"/>
        </w:rPr>
        <w:t>每建筑平方米</w:t>
      </w:r>
      <w:r>
        <w:rPr>
          <w:rFonts w:hint="eastAsia" w:eastAsia="仿宋_GB2312"/>
          <w:kern w:val="0"/>
          <w:sz w:val="32"/>
          <w:szCs w:val="32"/>
        </w:rPr>
        <w:t>10</w:t>
      </w:r>
      <w:r>
        <w:rPr>
          <w:rFonts w:eastAsia="仿宋_GB2312"/>
          <w:kern w:val="0"/>
          <w:sz w:val="32"/>
          <w:szCs w:val="32"/>
        </w:rPr>
        <w:t>元的</w:t>
      </w:r>
      <w:r>
        <w:rPr>
          <w:rFonts w:hint="eastAsia" w:eastAsia="仿宋_GB2312"/>
          <w:kern w:val="0"/>
          <w:sz w:val="32"/>
          <w:szCs w:val="32"/>
        </w:rPr>
        <w:t>标准给予</w:t>
      </w:r>
      <w:r>
        <w:rPr>
          <w:rFonts w:eastAsia="仿宋_GB2312"/>
          <w:kern w:val="0"/>
          <w:sz w:val="32"/>
          <w:szCs w:val="32"/>
        </w:rPr>
        <w:t>奖励，奖励上限不超过200万元。</w:t>
      </w:r>
    </w:p>
    <w:p w14:paraId="7E5E7FAF">
      <w:pPr>
        <w:widowControl/>
        <w:spacing w:line="600" w:lineRule="exact"/>
        <w:ind w:firstLine="643" w:firstLineChars="200"/>
        <w:rPr>
          <w:rFonts w:eastAsia="楷体_GB2312" w:cs="楷体_GB2312"/>
          <w:b/>
          <w:bCs/>
          <w:kern w:val="0"/>
          <w:sz w:val="32"/>
          <w:szCs w:val="32"/>
        </w:rPr>
      </w:pPr>
      <w:r>
        <w:rPr>
          <w:rFonts w:hint="eastAsia" w:eastAsia="楷体_GB2312" w:cs="楷体_GB2312"/>
          <w:b/>
          <w:bCs/>
          <w:kern w:val="0"/>
          <w:sz w:val="32"/>
          <w:szCs w:val="32"/>
        </w:rPr>
        <w:t>（三）引领示范方面</w:t>
      </w:r>
    </w:p>
    <w:p w14:paraId="4A445141">
      <w:pPr>
        <w:spacing w:line="600" w:lineRule="exact"/>
        <w:ind w:firstLine="640" w:firstLineChars="200"/>
        <w:rPr>
          <w:rFonts w:eastAsia="仿宋_GB2312"/>
          <w:sz w:val="32"/>
          <w:szCs w:val="32"/>
        </w:rPr>
      </w:pPr>
      <w:r>
        <w:rPr>
          <w:rFonts w:hint="eastAsia" w:eastAsia="仿宋_GB2312"/>
          <w:color w:val="000000"/>
          <w:kern w:val="0"/>
          <w:sz w:val="32"/>
          <w:szCs w:val="32"/>
        </w:rPr>
        <w:t>9</w:t>
      </w:r>
      <w:r>
        <w:rPr>
          <w:rFonts w:eastAsia="仿宋_GB2312"/>
          <w:color w:val="000000"/>
          <w:kern w:val="0"/>
          <w:sz w:val="32"/>
          <w:szCs w:val="32"/>
        </w:rPr>
        <w:t>.</w:t>
      </w:r>
      <w:r>
        <w:rPr>
          <w:rFonts w:eastAsia="仿宋_GB2312"/>
          <w:sz w:val="32"/>
          <w:szCs w:val="32"/>
        </w:rPr>
        <w:t>对经北京绿色交易所认定，当年度实现碳中和的规模以上工业企业、重点用能单位等主体，给予一次性50万元奖励。</w:t>
      </w:r>
    </w:p>
    <w:p w14:paraId="6E16690B">
      <w:pPr>
        <w:spacing w:line="600" w:lineRule="exact"/>
        <w:ind w:firstLine="640" w:firstLineChars="200"/>
        <w:rPr>
          <w:rFonts w:eastAsia="仿宋_GB2312"/>
          <w:sz w:val="32"/>
          <w:szCs w:val="32"/>
        </w:rPr>
      </w:pPr>
      <w:r>
        <w:rPr>
          <w:rFonts w:hint="eastAsia" w:eastAsia="仿宋_GB2312"/>
          <w:color w:val="000000"/>
          <w:kern w:val="0"/>
          <w:sz w:val="32"/>
          <w:szCs w:val="32"/>
        </w:rPr>
        <w:t>10</w:t>
      </w:r>
      <w:r>
        <w:rPr>
          <w:rFonts w:eastAsia="仿宋_GB2312"/>
          <w:color w:val="000000"/>
          <w:kern w:val="0"/>
          <w:sz w:val="32"/>
          <w:szCs w:val="32"/>
        </w:rPr>
        <w:t>.</w:t>
      </w:r>
      <w:r>
        <w:rPr>
          <w:rFonts w:hint="eastAsia" w:eastAsia="仿宋_GB2312"/>
          <w:color w:val="000000"/>
          <w:kern w:val="0"/>
          <w:sz w:val="32"/>
          <w:szCs w:val="32"/>
        </w:rPr>
        <w:t>对列入国家、北京市绿色低碳相关试点示范的单位，分别给予国家级示范项目</w:t>
      </w:r>
      <w:r>
        <w:rPr>
          <w:rFonts w:eastAsia="仿宋_GB2312"/>
          <w:sz w:val="32"/>
          <w:szCs w:val="32"/>
        </w:rPr>
        <w:t>一次性50万元奖励</w:t>
      </w:r>
      <w:r>
        <w:rPr>
          <w:rFonts w:hint="eastAsia" w:eastAsia="仿宋_GB2312"/>
          <w:sz w:val="32"/>
          <w:szCs w:val="32"/>
        </w:rPr>
        <w:t>，市级示范项目</w:t>
      </w:r>
      <w:r>
        <w:rPr>
          <w:rFonts w:eastAsia="仿宋_GB2312"/>
          <w:sz w:val="32"/>
          <w:szCs w:val="32"/>
        </w:rPr>
        <w:t>一次性</w:t>
      </w:r>
      <w:r>
        <w:rPr>
          <w:rFonts w:hint="eastAsia" w:eastAsia="仿宋_GB2312"/>
          <w:sz w:val="32"/>
          <w:szCs w:val="32"/>
        </w:rPr>
        <w:t>3</w:t>
      </w:r>
      <w:r>
        <w:rPr>
          <w:rFonts w:eastAsia="仿宋_GB2312"/>
          <w:sz w:val="32"/>
          <w:szCs w:val="32"/>
        </w:rPr>
        <w:t>0万元奖励</w:t>
      </w:r>
      <w:r>
        <w:rPr>
          <w:rFonts w:hint="eastAsia" w:eastAsia="仿宋_GB2312"/>
          <w:sz w:val="32"/>
          <w:szCs w:val="32"/>
        </w:rPr>
        <w:t>。</w:t>
      </w:r>
      <w:r>
        <w:rPr>
          <w:rFonts w:eastAsia="仿宋_GB2312"/>
          <w:color w:val="000000"/>
          <w:kern w:val="0"/>
          <w:sz w:val="32"/>
          <w:szCs w:val="32"/>
        </w:rPr>
        <w:t>对获得能效领跑者的单位给予一次性10万元奖励</w:t>
      </w:r>
      <w:r>
        <w:rPr>
          <w:rFonts w:hint="eastAsia" w:eastAsia="仿宋_GB2312"/>
          <w:color w:val="000000"/>
          <w:kern w:val="0"/>
          <w:sz w:val="32"/>
          <w:szCs w:val="32"/>
        </w:rPr>
        <w:t>。</w:t>
      </w:r>
      <w:r>
        <w:rPr>
          <w:rFonts w:eastAsia="仿宋_GB2312"/>
          <w:color w:val="000000"/>
          <w:kern w:val="0"/>
          <w:sz w:val="32"/>
          <w:szCs w:val="32"/>
        </w:rPr>
        <w:t>对通过能源管理体系认证的重点用能单位给予一次性10万元奖励</w:t>
      </w:r>
      <w:r>
        <w:rPr>
          <w:rFonts w:hint="eastAsia" w:eastAsia="仿宋_GB2312"/>
          <w:sz w:val="32"/>
          <w:szCs w:val="32"/>
        </w:rPr>
        <w:t>。</w:t>
      </w:r>
    </w:p>
    <w:p w14:paraId="00B9EE4C">
      <w:pPr>
        <w:spacing w:line="600" w:lineRule="exact"/>
        <w:ind w:firstLine="640" w:firstLineChars="200"/>
        <w:rPr>
          <w:rFonts w:eastAsia="仿宋_GB2312"/>
          <w:kern w:val="0"/>
          <w:sz w:val="32"/>
          <w:szCs w:val="32"/>
        </w:rPr>
      </w:pPr>
      <w:r>
        <w:rPr>
          <w:rFonts w:hint="eastAsia" w:eastAsia="仿宋_GB2312"/>
          <w:kern w:val="0"/>
          <w:sz w:val="32"/>
          <w:szCs w:val="32"/>
        </w:rPr>
        <w:t>11.</w:t>
      </w:r>
      <w:r>
        <w:rPr>
          <w:rFonts w:eastAsia="仿宋_GB2312"/>
          <w:kern w:val="0"/>
          <w:sz w:val="32"/>
          <w:szCs w:val="32"/>
        </w:rPr>
        <w:t>对</w:t>
      </w:r>
      <w:r>
        <w:rPr>
          <w:rFonts w:hint="eastAsia" w:eastAsia="仿宋_GB2312"/>
          <w:kern w:val="0"/>
          <w:sz w:val="32"/>
          <w:szCs w:val="32"/>
        </w:rPr>
        <w:t>通过国际或国家级相关标准认证</w:t>
      </w:r>
      <w:r>
        <w:rPr>
          <w:rFonts w:eastAsia="仿宋_GB2312"/>
          <w:kern w:val="0"/>
          <w:sz w:val="32"/>
          <w:szCs w:val="32"/>
        </w:rPr>
        <w:t>的</w:t>
      </w:r>
      <w:r>
        <w:rPr>
          <w:rFonts w:hint="eastAsia" w:eastAsia="仿宋_GB2312"/>
          <w:kern w:val="0"/>
          <w:sz w:val="32"/>
          <w:szCs w:val="32"/>
        </w:rPr>
        <w:t>绿色低碳门店</w:t>
      </w:r>
      <w:r>
        <w:rPr>
          <w:rFonts w:eastAsia="仿宋_GB2312"/>
          <w:kern w:val="0"/>
          <w:sz w:val="32"/>
          <w:szCs w:val="32"/>
        </w:rPr>
        <w:t>，</w:t>
      </w:r>
      <w:r>
        <w:rPr>
          <w:rFonts w:hint="eastAsia" w:eastAsia="仿宋_GB2312"/>
          <w:kern w:val="0"/>
          <w:sz w:val="32"/>
          <w:szCs w:val="32"/>
        </w:rPr>
        <w:t>经审核合格后，按照</w:t>
      </w:r>
      <w:r>
        <w:rPr>
          <w:rFonts w:eastAsia="仿宋_GB2312"/>
          <w:kern w:val="0"/>
          <w:sz w:val="32"/>
          <w:szCs w:val="32"/>
        </w:rPr>
        <w:t>每</w:t>
      </w:r>
      <w:r>
        <w:rPr>
          <w:rFonts w:hint="eastAsia" w:eastAsia="仿宋_GB2312"/>
          <w:kern w:val="0"/>
          <w:sz w:val="32"/>
          <w:szCs w:val="32"/>
        </w:rPr>
        <w:t>个门店2万元</w:t>
      </w:r>
      <w:r>
        <w:rPr>
          <w:rFonts w:eastAsia="仿宋_GB2312"/>
          <w:kern w:val="0"/>
          <w:sz w:val="32"/>
          <w:szCs w:val="32"/>
        </w:rPr>
        <w:t>的</w:t>
      </w:r>
      <w:r>
        <w:rPr>
          <w:rFonts w:hint="eastAsia" w:eastAsia="仿宋_GB2312"/>
          <w:kern w:val="0"/>
          <w:sz w:val="32"/>
          <w:szCs w:val="32"/>
        </w:rPr>
        <w:t>标准给予</w:t>
      </w:r>
      <w:r>
        <w:rPr>
          <w:rFonts w:eastAsia="仿宋_GB2312"/>
          <w:kern w:val="0"/>
          <w:sz w:val="32"/>
          <w:szCs w:val="32"/>
        </w:rPr>
        <w:t>奖励。</w:t>
      </w:r>
    </w:p>
    <w:p w14:paraId="0AEF2899">
      <w:pPr>
        <w:spacing w:line="600" w:lineRule="exact"/>
        <w:ind w:firstLine="643" w:firstLineChars="200"/>
        <w:rPr>
          <w:rFonts w:eastAsia="楷体_GB2312" w:cs="楷体_GB2312"/>
          <w:b/>
          <w:bCs/>
          <w:kern w:val="0"/>
          <w:sz w:val="32"/>
          <w:szCs w:val="32"/>
        </w:rPr>
      </w:pPr>
      <w:r>
        <w:rPr>
          <w:rFonts w:hint="eastAsia" w:eastAsia="楷体_GB2312" w:cs="楷体_GB2312"/>
          <w:b/>
          <w:bCs/>
          <w:kern w:val="0"/>
          <w:sz w:val="32"/>
          <w:szCs w:val="32"/>
        </w:rPr>
        <w:t>（四）节能降碳管理与能力建设方面</w:t>
      </w:r>
    </w:p>
    <w:p w14:paraId="351D48FA">
      <w:pPr>
        <w:spacing w:line="600" w:lineRule="exact"/>
        <w:ind w:firstLine="640" w:firstLineChars="200"/>
        <w:rPr>
          <w:rFonts w:eastAsia="仿宋_GB2312"/>
          <w:color w:val="000000"/>
          <w:kern w:val="0"/>
          <w:sz w:val="32"/>
          <w:szCs w:val="32"/>
        </w:rPr>
      </w:pPr>
      <w:r>
        <w:rPr>
          <w:rFonts w:hint="eastAsia" w:eastAsia="仿宋_GB2312"/>
          <w:color w:val="000000"/>
          <w:kern w:val="0"/>
          <w:sz w:val="32"/>
          <w:szCs w:val="32"/>
        </w:rPr>
        <w:t>12</w:t>
      </w:r>
      <w:r>
        <w:rPr>
          <w:rFonts w:eastAsia="仿宋_GB2312"/>
          <w:color w:val="000000"/>
          <w:kern w:val="0"/>
          <w:sz w:val="32"/>
          <w:szCs w:val="32"/>
        </w:rPr>
        <w:t>.对区级年度节能目标责任</w:t>
      </w:r>
      <w:r>
        <w:rPr>
          <w:rFonts w:hint="eastAsia" w:eastAsia="仿宋_GB2312"/>
          <w:color w:val="000000"/>
          <w:kern w:val="0"/>
          <w:sz w:val="32"/>
          <w:szCs w:val="32"/>
        </w:rPr>
        <w:t>制落实</w:t>
      </w:r>
      <w:r>
        <w:rPr>
          <w:rFonts w:eastAsia="仿宋_GB2312"/>
          <w:color w:val="000000"/>
          <w:kern w:val="0"/>
          <w:sz w:val="32"/>
          <w:szCs w:val="32"/>
        </w:rPr>
        <w:t>优秀的年能耗5000吨标准煤以上重点用能单位给予20万元节能奖励，对年能耗2000-5000吨标准煤的重点用能单位给予15万元节能奖励。</w:t>
      </w:r>
    </w:p>
    <w:p w14:paraId="5D3D46B2">
      <w:pPr>
        <w:spacing w:line="600" w:lineRule="exact"/>
        <w:ind w:firstLine="640" w:firstLineChars="200"/>
        <w:rPr>
          <w:rFonts w:eastAsia="仿宋_GB2312"/>
          <w:color w:val="000000"/>
          <w:kern w:val="0"/>
          <w:sz w:val="32"/>
          <w:szCs w:val="32"/>
        </w:rPr>
      </w:pPr>
      <w:r>
        <w:rPr>
          <w:rFonts w:hint="eastAsia" w:eastAsia="仿宋_GB2312"/>
          <w:color w:val="000000"/>
          <w:kern w:val="0"/>
          <w:sz w:val="32"/>
          <w:szCs w:val="32"/>
        </w:rPr>
        <w:t>13.对于</w:t>
      </w:r>
      <w:r>
        <w:rPr>
          <w:rFonts w:eastAsia="仿宋_GB2312"/>
          <w:color w:val="000000"/>
          <w:kern w:val="0"/>
          <w:sz w:val="32"/>
          <w:szCs w:val="32"/>
        </w:rPr>
        <w:t>节能宣传</w:t>
      </w:r>
      <w:r>
        <w:rPr>
          <w:rFonts w:hint="eastAsia" w:eastAsia="仿宋_GB2312"/>
          <w:color w:val="000000"/>
          <w:kern w:val="0"/>
          <w:sz w:val="32"/>
          <w:szCs w:val="32"/>
        </w:rPr>
        <w:t>、节能</w:t>
      </w:r>
      <w:r>
        <w:rPr>
          <w:rFonts w:eastAsia="仿宋_GB2312"/>
          <w:color w:val="000000"/>
          <w:kern w:val="0"/>
          <w:sz w:val="32"/>
          <w:szCs w:val="32"/>
        </w:rPr>
        <w:t>培训</w:t>
      </w:r>
      <w:r>
        <w:rPr>
          <w:rFonts w:hint="eastAsia" w:eastAsia="仿宋_GB2312"/>
          <w:color w:val="000000"/>
          <w:kern w:val="0"/>
          <w:sz w:val="32"/>
          <w:szCs w:val="32"/>
        </w:rPr>
        <w:t>、</w:t>
      </w:r>
      <w:r>
        <w:rPr>
          <w:rFonts w:eastAsia="仿宋_GB2312"/>
          <w:color w:val="000000"/>
          <w:kern w:val="0"/>
          <w:sz w:val="32"/>
          <w:szCs w:val="32"/>
        </w:rPr>
        <w:t>节能咨询、节能项目</w:t>
      </w:r>
      <w:r>
        <w:rPr>
          <w:rFonts w:hint="eastAsia" w:eastAsia="仿宋_GB2312"/>
          <w:color w:val="000000"/>
          <w:kern w:val="0"/>
          <w:sz w:val="32"/>
          <w:szCs w:val="32"/>
        </w:rPr>
        <w:t>技术支持</w:t>
      </w:r>
      <w:r>
        <w:rPr>
          <w:rFonts w:eastAsia="仿宋_GB2312"/>
          <w:color w:val="000000"/>
          <w:kern w:val="0"/>
          <w:sz w:val="32"/>
          <w:szCs w:val="32"/>
        </w:rPr>
        <w:t>等</w:t>
      </w:r>
      <w:r>
        <w:rPr>
          <w:rFonts w:hint="eastAsia" w:eastAsia="仿宋_GB2312"/>
          <w:color w:val="000000"/>
          <w:kern w:val="0"/>
          <w:sz w:val="32"/>
          <w:szCs w:val="32"/>
        </w:rPr>
        <w:t>需要重点支持的事项</w:t>
      </w:r>
      <w:r>
        <w:rPr>
          <w:rFonts w:eastAsia="仿宋_GB2312"/>
          <w:color w:val="000000"/>
          <w:kern w:val="0"/>
          <w:sz w:val="32"/>
          <w:szCs w:val="32"/>
        </w:rPr>
        <w:t>，</w:t>
      </w:r>
      <w:r>
        <w:rPr>
          <w:rFonts w:hint="eastAsia" w:eastAsia="仿宋_GB2312"/>
          <w:color w:val="000000"/>
          <w:kern w:val="0"/>
          <w:sz w:val="32"/>
          <w:szCs w:val="32"/>
        </w:rPr>
        <w:t>需经区政府审批后，在节能减碳专项资金中列支</w:t>
      </w:r>
      <w:r>
        <w:rPr>
          <w:rFonts w:eastAsia="仿宋_GB2312"/>
          <w:color w:val="000000"/>
          <w:kern w:val="0"/>
          <w:sz w:val="32"/>
          <w:szCs w:val="32"/>
        </w:rPr>
        <w:t>。</w:t>
      </w:r>
    </w:p>
    <w:p w14:paraId="7DD22F60">
      <w:pPr>
        <w:spacing w:line="600" w:lineRule="exact"/>
        <w:ind w:firstLine="643" w:firstLineChars="200"/>
        <w:rPr>
          <w:rFonts w:eastAsia="楷体_GB2312"/>
          <w:b/>
          <w:kern w:val="0"/>
          <w:sz w:val="32"/>
          <w:szCs w:val="32"/>
        </w:rPr>
      </w:pPr>
      <w:r>
        <w:rPr>
          <w:rFonts w:hint="eastAsia" w:eastAsia="楷体_GB2312"/>
          <w:b/>
          <w:color w:val="000000"/>
          <w:kern w:val="0"/>
          <w:sz w:val="32"/>
          <w:szCs w:val="32"/>
        </w:rPr>
        <w:t>（五）</w:t>
      </w:r>
      <w:r>
        <w:rPr>
          <w:rFonts w:hint="eastAsia" w:eastAsia="楷体_GB2312"/>
          <w:b/>
          <w:kern w:val="0"/>
          <w:sz w:val="32"/>
          <w:szCs w:val="32"/>
        </w:rPr>
        <w:t>环境社会治理（ESG）体系高质量发展方面</w:t>
      </w:r>
    </w:p>
    <w:p w14:paraId="008629BD">
      <w:pPr>
        <w:spacing w:line="600" w:lineRule="exact"/>
        <w:ind w:firstLine="600"/>
        <w:rPr>
          <w:rFonts w:eastAsia="仿宋_GB2312"/>
          <w:bCs/>
          <w:sz w:val="32"/>
          <w:szCs w:val="32"/>
        </w:rPr>
      </w:pPr>
      <w:r>
        <w:rPr>
          <w:rFonts w:eastAsia="仿宋_GB2312"/>
          <w:bCs/>
          <w:sz w:val="32"/>
          <w:szCs w:val="32"/>
        </w:rPr>
        <w:t>14.</w:t>
      </w:r>
      <w:r>
        <w:rPr>
          <w:rFonts w:hint="eastAsia" w:eastAsia="仿宋_GB2312"/>
          <w:bCs/>
          <w:sz w:val="32"/>
          <w:szCs w:val="32"/>
        </w:rPr>
        <w:t xml:space="preserve"> 在国内外主流ESG评级中，获得A级及以上或同等水平级别的企业，最高奖励</w:t>
      </w:r>
      <w:r>
        <w:rPr>
          <w:rFonts w:eastAsia="仿宋_GB2312"/>
          <w:bCs/>
          <w:sz w:val="32"/>
          <w:szCs w:val="32"/>
        </w:rPr>
        <w:t>20</w:t>
      </w:r>
      <w:r>
        <w:rPr>
          <w:rFonts w:hint="eastAsia" w:eastAsia="仿宋_GB2312"/>
          <w:bCs/>
          <w:sz w:val="32"/>
          <w:szCs w:val="32"/>
        </w:rPr>
        <w:t>万元。</w:t>
      </w:r>
    </w:p>
    <w:p w14:paraId="4353A4E1">
      <w:pPr>
        <w:spacing w:line="600" w:lineRule="exact"/>
        <w:ind w:firstLine="640" w:firstLineChars="200"/>
        <w:rPr>
          <w:rFonts w:eastAsia="仿宋_GB2312"/>
          <w:color w:val="000000"/>
          <w:kern w:val="0"/>
          <w:sz w:val="32"/>
          <w:szCs w:val="32"/>
        </w:rPr>
      </w:pPr>
      <w:r>
        <w:rPr>
          <w:rFonts w:eastAsia="黑体"/>
          <w:color w:val="000000"/>
          <w:kern w:val="0"/>
          <w:sz w:val="32"/>
          <w:szCs w:val="32"/>
        </w:rPr>
        <w:t>第</w:t>
      </w:r>
      <w:r>
        <w:rPr>
          <w:rFonts w:hint="eastAsia" w:eastAsia="黑体"/>
          <w:color w:val="000000"/>
          <w:kern w:val="0"/>
          <w:sz w:val="32"/>
          <w:szCs w:val="32"/>
        </w:rPr>
        <w:t>七</w:t>
      </w:r>
      <w:r>
        <w:rPr>
          <w:rFonts w:eastAsia="黑体"/>
          <w:color w:val="000000"/>
          <w:kern w:val="0"/>
          <w:sz w:val="32"/>
          <w:szCs w:val="32"/>
        </w:rPr>
        <w:t>条</w:t>
      </w:r>
      <w:r>
        <w:rPr>
          <w:rFonts w:eastAsia="仿宋_GB2312"/>
          <w:color w:val="000000"/>
          <w:kern w:val="0"/>
          <w:sz w:val="32"/>
          <w:szCs w:val="32"/>
        </w:rPr>
        <w:t>对单个</w:t>
      </w:r>
      <w:r>
        <w:rPr>
          <w:rFonts w:hint="eastAsia" w:eastAsia="仿宋_GB2312"/>
          <w:color w:val="000000"/>
          <w:kern w:val="0"/>
          <w:sz w:val="32"/>
          <w:szCs w:val="32"/>
        </w:rPr>
        <w:t>法人主体</w:t>
      </w:r>
      <w:r>
        <w:rPr>
          <w:rFonts w:eastAsia="仿宋_GB2312"/>
          <w:color w:val="000000"/>
          <w:kern w:val="0"/>
          <w:sz w:val="32"/>
          <w:szCs w:val="32"/>
        </w:rPr>
        <w:t>同一年度最高支持额度不超过500万元</w:t>
      </w:r>
      <w:r>
        <w:rPr>
          <w:rFonts w:hint="eastAsia" w:eastAsia="仿宋_GB2312"/>
          <w:color w:val="000000"/>
          <w:kern w:val="0"/>
          <w:sz w:val="32"/>
          <w:szCs w:val="32"/>
        </w:rPr>
        <w:t>（</w:t>
      </w:r>
      <w:r>
        <w:rPr>
          <w:rFonts w:eastAsia="仿宋_GB2312"/>
          <w:color w:val="000000"/>
          <w:kern w:val="0"/>
          <w:sz w:val="32"/>
          <w:szCs w:val="32"/>
        </w:rPr>
        <w:t>节能目标责任</w:t>
      </w:r>
      <w:r>
        <w:rPr>
          <w:rFonts w:hint="eastAsia" w:eastAsia="仿宋_GB2312"/>
          <w:color w:val="000000"/>
          <w:kern w:val="0"/>
          <w:sz w:val="32"/>
          <w:szCs w:val="32"/>
        </w:rPr>
        <w:t>制落实优秀单位的奖励可同步支持）</w:t>
      </w:r>
      <w:r>
        <w:rPr>
          <w:rFonts w:eastAsia="仿宋_GB2312"/>
          <w:color w:val="000000"/>
          <w:kern w:val="0"/>
          <w:sz w:val="32"/>
          <w:szCs w:val="32"/>
        </w:rPr>
        <w:t>。</w:t>
      </w:r>
    </w:p>
    <w:p w14:paraId="20417DA9">
      <w:pPr>
        <w:spacing w:line="600" w:lineRule="exact"/>
        <w:rPr>
          <w:rFonts w:eastAsia="仿宋_GB2312"/>
          <w:color w:val="000000"/>
          <w:kern w:val="0"/>
          <w:sz w:val="32"/>
          <w:szCs w:val="32"/>
        </w:rPr>
      </w:pPr>
    </w:p>
    <w:p w14:paraId="4DE2EDCE">
      <w:pPr>
        <w:spacing w:line="600" w:lineRule="exact"/>
        <w:jc w:val="center"/>
        <w:rPr>
          <w:rFonts w:eastAsia="黑体"/>
          <w:color w:val="000000"/>
          <w:kern w:val="0"/>
          <w:sz w:val="32"/>
          <w:szCs w:val="32"/>
        </w:rPr>
      </w:pPr>
    </w:p>
    <w:p w14:paraId="009870C6">
      <w:pPr>
        <w:spacing w:line="600" w:lineRule="exact"/>
        <w:jc w:val="center"/>
        <w:rPr>
          <w:rFonts w:eastAsia="黑体"/>
          <w:color w:val="000000"/>
          <w:kern w:val="0"/>
          <w:sz w:val="32"/>
          <w:szCs w:val="32"/>
        </w:rPr>
      </w:pPr>
      <w:r>
        <w:rPr>
          <w:rFonts w:eastAsia="黑体"/>
          <w:color w:val="000000"/>
          <w:kern w:val="0"/>
          <w:sz w:val="32"/>
          <w:szCs w:val="32"/>
        </w:rPr>
        <w:t>第四章项目和资金管理程序</w:t>
      </w:r>
    </w:p>
    <w:p w14:paraId="0DB32235">
      <w:pPr>
        <w:spacing w:line="600" w:lineRule="exact"/>
        <w:ind w:firstLine="640" w:firstLineChars="200"/>
        <w:rPr>
          <w:rFonts w:eastAsia="仿宋_GB2312"/>
          <w:color w:val="000000"/>
          <w:kern w:val="0"/>
          <w:sz w:val="32"/>
          <w:szCs w:val="32"/>
        </w:rPr>
      </w:pPr>
      <w:r>
        <w:rPr>
          <w:rFonts w:eastAsia="黑体"/>
          <w:color w:val="000000"/>
          <w:kern w:val="0"/>
          <w:sz w:val="32"/>
          <w:szCs w:val="32"/>
        </w:rPr>
        <w:t>第</w:t>
      </w:r>
      <w:r>
        <w:rPr>
          <w:rFonts w:hint="eastAsia" w:eastAsia="黑体"/>
          <w:color w:val="000000"/>
          <w:kern w:val="0"/>
          <w:sz w:val="32"/>
          <w:szCs w:val="32"/>
        </w:rPr>
        <w:t>八</w:t>
      </w:r>
      <w:r>
        <w:rPr>
          <w:rFonts w:eastAsia="黑体"/>
          <w:color w:val="000000"/>
          <w:kern w:val="0"/>
          <w:sz w:val="32"/>
          <w:szCs w:val="32"/>
        </w:rPr>
        <w:t>条</w:t>
      </w:r>
      <w:r>
        <w:rPr>
          <w:rFonts w:hint="eastAsia" w:eastAsia="仿宋_GB2312"/>
          <w:color w:val="000000"/>
          <w:kern w:val="0"/>
          <w:sz w:val="32"/>
          <w:szCs w:val="32"/>
        </w:rPr>
        <w:t>区发展改革委按照客观、公正、公平的原则，统筹开展相关工作。</w:t>
      </w:r>
    </w:p>
    <w:p w14:paraId="7D086B90">
      <w:pPr>
        <w:spacing w:line="600" w:lineRule="exact"/>
        <w:ind w:firstLine="640" w:firstLineChars="200"/>
        <w:rPr>
          <w:rFonts w:eastAsia="仿宋_GB2312"/>
          <w:color w:val="000000"/>
          <w:kern w:val="0"/>
          <w:sz w:val="32"/>
          <w:szCs w:val="32"/>
        </w:rPr>
      </w:pPr>
      <w:r>
        <w:rPr>
          <w:rFonts w:eastAsia="黑体"/>
          <w:color w:val="000000"/>
          <w:kern w:val="0"/>
          <w:sz w:val="32"/>
          <w:szCs w:val="32"/>
        </w:rPr>
        <w:t>第</w:t>
      </w:r>
      <w:r>
        <w:rPr>
          <w:rFonts w:hint="eastAsia" w:eastAsia="黑体"/>
          <w:color w:val="000000"/>
          <w:kern w:val="0"/>
          <w:sz w:val="32"/>
          <w:szCs w:val="32"/>
        </w:rPr>
        <w:t>九</w:t>
      </w:r>
      <w:r>
        <w:rPr>
          <w:rFonts w:eastAsia="黑体"/>
          <w:color w:val="000000"/>
          <w:kern w:val="0"/>
          <w:sz w:val="32"/>
          <w:szCs w:val="32"/>
        </w:rPr>
        <w:t>条</w:t>
      </w:r>
      <w:r>
        <w:rPr>
          <w:rFonts w:hint="eastAsia" w:eastAsia="仿宋_GB2312"/>
          <w:color w:val="000000"/>
          <w:kern w:val="0"/>
          <w:sz w:val="32"/>
          <w:szCs w:val="32"/>
        </w:rPr>
        <w:t>节能减碳项目</w:t>
      </w:r>
      <w:r>
        <w:rPr>
          <w:rFonts w:eastAsia="仿宋_GB2312"/>
          <w:color w:val="000000"/>
          <w:kern w:val="0"/>
          <w:sz w:val="32"/>
          <w:szCs w:val="32"/>
        </w:rPr>
        <w:t>申报、</w:t>
      </w:r>
      <w:r>
        <w:rPr>
          <w:rFonts w:hint="eastAsia" w:eastAsia="仿宋_GB2312"/>
          <w:color w:val="000000"/>
          <w:kern w:val="0"/>
          <w:sz w:val="32"/>
          <w:szCs w:val="32"/>
        </w:rPr>
        <w:t>项目评审及资金拨付</w:t>
      </w:r>
      <w:r>
        <w:rPr>
          <w:rFonts w:eastAsia="仿宋_GB2312"/>
          <w:color w:val="000000"/>
          <w:kern w:val="0"/>
          <w:sz w:val="32"/>
          <w:szCs w:val="32"/>
        </w:rPr>
        <w:t>程序：</w:t>
      </w:r>
    </w:p>
    <w:p w14:paraId="5BC3BC88">
      <w:pPr>
        <w:spacing w:line="600" w:lineRule="exact"/>
        <w:ind w:firstLine="643" w:firstLineChars="200"/>
        <w:rPr>
          <w:rFonts w:eastAsia="楷体_GB2312"/>
          <w:b/>
          <w:kern w:val="0"/>
          <w:sz w:val="32"/>
          <w:szCs w:val="32"/>
        </w:rPr>
      </w:pPr>
      <w:r>
        <w:rPr>
          <w:rFonts w:hint="eastAsia" w:eastAsia="楷体_GB2312"/>
          <w:b/>
          <w:kern w:val="0"/>
          <w:sz w:val="32"/>
          <w:szCs w:val="32"/>
        </w:rPr>
        <w:t>（一）项目申报</w:t>
      </w:r>
    </w:p>
    <w:p w14:paraId="49A78841">
      <w:pPr>
        <w:spacing w:line="600" w:lineRule="exact"/>
        <w:ind w:firstLine="640" w:firstLineChars="200"/>
        <w:rPr>
          <w:rFonts w:eastAsia="仿宋_GB2312"/>
          <w:color w:val="000000"/>
          <w:kern w:val="0"/>
          <w:sz w:val="32"/>
          <w:szCs w:val="32"/>
        </w:rPr>
      </w:pPr>
      <w:r>
        <w:rPr>
          <w:rFonts w:eastAsia="仿宋_GB2312"/>
          <w:color w:val="000000"/>
          <w:kern w:val="0"/>
          <w:sz w:val="32"/>
          <w:szCs w:val="32"/>
        </w:rPr>
        <w:t>1.征集：区发展改革委根据市、区节能政策，结合本区当期节能重点工作，确定年度</w:t>
      </w:r>
      <w:r>
        <w:rPr>
          <w:rFonts w:hint="eastAsia" w:eastAsia="仿宋_GB2312"/>
          <w:color w:val="000000"/>
          <w:kern w:val="0"/>
          <w:sz w:val="32"/>
          <w:szCs w:val="32"/>
        </w:rPr>
        <w:t>节能减碳专项资金</w:t>
      </w:r>
      <w:r>
        <w:rPr>
          <w:rFonts w:eastAsia="仿宋_GB2312"/>
          <w:color w:val="000000"/>
          <w:kern w:val="0"/>
          <w:sz w:val="32"/>
          <w:szCs w:val="32"/>
        </w:rPr>
        <w:t>重点支持领域和范围，面向全区公开发布征集</w:t>
      </w:r>
      <w:r>
        <w:rPr>
          <w:rFonts w:hint="eastAsia" w:eastAsia="仿宋_GB2312"/>
          <w:color w:val="000000"/>
          <w:kern w:val="0"/>
          <w:sz w:val="32"/>
          <w:szCs w:val="32"/>
        </w:rPr>
        <w:t>节能减碳专项资金</w:t>
      </w:r>
      <w:r>
        <w:rPr>
          <w:rFonts w:eastAsia="仿宋_GB2312"/>
          <w:color w:val="000000"/>
          <w:kern w:val="0"/>
          <w:sz w:val="32"/>
          <w:szCs w:val="32"/>
        </w:rPr>
        <w:t>支持项目的通知。</w:t>
      </w:r>
    </w:p>
    <w:p w14:paraId="33120F09">
      <w:pPr>
        <w:spacing w:line="600" w:lineRule="exact"/>
        <w:ind w:firstLine="640" w:firstLineChars="200"/>
        <w:jc w:val="left"/>
        <w:rPr>
          <w:rFonts w:eastAsia="仿宋_GB2312"/>
          <w:color w:val="000000"/>
          <w:sz w:val="32"/>
          <w:szCs w:val="32"/>
        </w:rPr>
      </w:pPr>
      <w:r>
        <w:rPr>
          <w:rFonts w:eastAsia="仿宋_GB2312"/>
          <w:color w:val="000000"/>
          <w:kern w:val="0"/>
          <w:sz w:val="32"/>
          <w:szCs w:val="32"/>
        </w:rPr>
        <w:t>2.申报：申报单位根据项目实施情况</w:t>
      </w:r>
      <w:r>
        <w:rPr>
          <w:rFonts w:hint="eastAsia" w:eastAsia="仿宋_GB2312"/>
          <w:color w:val="000000"/>
          <w:kern w:val="0"/>
          <w:sz w:val="32"/>
          <w:szCs w:val="32"/>
        </w:rPr>
        <w:t>如实</w:t>
      </w:r>
      <w:r>
        <w:rPr>
          <w:rFonts w:eastAsia="仿宋_GB2312"/>
          <w:color w:val="000000"/>
          <w:kern w:val="0"/>
          <w:sz w:val="32"/>
          <w:szCs w:val="32"/>
        </w:rPr>
        <w:t>填报</w:t>
      </w:r>
      <w:r>
        <w:rPr>
          <w:rFonts w:hint="eastAsia" w:eastAsia="仿宋_GB2312"/>
          <w:color w:val="000000"/>
          <w:kern w:val="0"/>
          <w:sz w:val="32"/>
          <w:szCs w:val="32"/>
        </w:rPr>
        <w:t>相关信息，形成资金申请报告（详见附件）</w:t>
      </w:r>
      <w:r>
        <w:rPr>
          <w:rFonts w:eastAsia="仿宋_GB2312"/>
          <w:color w:val="000000"/>
          <w:kern w:val="0"/>
          <w:sz w:val="32"/>
          <w:szCs w:val="32"/>
        </w:rPr>
        <w:t>，</w:t>
      </w:r>
      <w:r>
        <w:rPr>
          <w:rFonts w:hint="eastAsia" w:eastAsia="仿宋_GB2312"/>
          <w:color w:val="000000"/>
          <w:kern w:val="0"/>
          <w:sz w:val="32"/>
          <w:szCs w:val="32"/>
        </w:rPr>
        <w:t>并按照当年度征集工作要求进行申报</w:t>
      </w:r>
      <w:r>
        <w:rPr>
          <w:rFonts w:eastAsia="仿宋_GB2312"/>
          <w:color w:val="000000"/>
          <w:kern w:val="0"/>
          <w:sz w:val="32"/>
          <w:szCs w:val="32"/>
        </w:rPr>
        <w:t>。</w:t>
      </w:r>
      <w:r>
        <w:rPr>
          <w:rFonts w:hint="eastAsia" w:eastAsia="仿宋_GB2312"/>
          <w:color w:val="000000"/>
          <w:kern w:val="0"/>
          <w:sz w:val="32"/>
          <w:szCs w:val="32"/>
        </w:rPr>
        <w:t>节能技术改造项目应根据相关标准规范进行节能量测算。</w:t>
      </w:r>
    </w:p>
    <w:p w14:paraId="58FDF343">
      <w:pPr>
        <w:spacing w:line="600" w:lineRule="exact"/>
        <w:ind w:firstLine="643" w:firstLineChars="200"/>
        <w:rPr>
          <w:rFonts w:eastAsia="楷体_GB2312"/>
          <w:b/>
          <w:kern w:val="0"/>
          <w:sz w:val="32"/>
          <w:szCs w:val="32"/>
        </w:rPr>
      </w:pPr>
      <w:r>
        <w:rPr>
          <w:rFonts w:eastAsia="楷体_GB2312"/>
          <w:b/>
          <w:kern w:val="0"/>
          <w:sz w:val="32"/>
          <w:szCs w:val="32"/>
        </w:rPr>
        <w:t>（二）项目评审</w:t>
      </w:r>
    </w:p>
    <w:p w14:paraId="336BE20A">
      <w:pPr>
        <w:spacing w:line="600" w:lineRule="exact"/>
        <w:ind w:firstLine="640" w:firstLineChars="200"/>
        <w:rPr>
          <w:rFonts w:eastAsia="仿宋_GB2312"/>
          <w:color w:val="000000"/>
          <w:kern w:val="0"/>
          <w:sz w:val="32"/>
          <w:szCs w:val="32"/>
        </w:rPr>
      </w:pPr>
      <w:r>
        <w:rPr>
          <w:rFonts w:eastAsia="仿宋_GB2312"/>
          <w:color w:val="000000"/>
          <w:kern w:val="0"/>
          <w:sz w:val="32"/>
          <w:szCs w:val="32"/>
        </w:rPr>
        <w:t>1.项目初审：区发展改革委</w:t>
      </w:r>
      <w:r>
        <w:rPr>
          <w:rFonts w:hint="eastAsia" w:eastAsia="仿宋_GB2312"/>
          <w:color w:val="000000"/>
          <w:kern w:val="0"/>
          <w:sz w:val="32"/>
          <w:szCs w:val="32"/>
        </w:rPr>
        <w:t>根据</w:t>
      </w:r>
      <w:r>
        <w:rPr>
          <w:rFonts w:eastAsia="仿宋_GB2312"/>
          <w:color w:val="000000"/>
          <w:kern w:val="0"/>
          <w:sz w:val="32"/>
          <w:szCs w:val="32"/>
        </w:rPr>
        <w:t>申报条件和资金支持范围对各单位提交的申报材料进行汇总和</w:t>
      </w:r>
      <w:r>
        <w:rPr>
          <w:rFonts w:hint="eastAsia" w:eastAsia="仿宋_GB2312"/>
          <w:color w:val="000000"/>
          <w:kern w:val="0"/>
          <w:sz w:val="32"/>
          <w:szCs w:val="32"/>
        </w:rPr>
        <w:t>初步审查</w:t>
      </w:r>
      <w:r>
        <w:rPr>
          <w:rFonts w:eastAsia="仿宋_GB2312"/>
          <w:color w:val="000000"/>
          <w:kern w:val="0"/>
          <w:sz w:val="32"/>
          <w:szCs w:val="32"/>
        </w:rPr>
        <w:t>。</w:t>
      </w:r>
    </w:p>
    <w:p w14:paraId="655A5B1B">
      <w:pPr>
        <w:spacing w:line="600" w:lineRule="exact"/>
        <w:ind w:firstLine="640" w:firstLineChars="200"/>
        <w:rPr>
          <w:rFonts w:eastAsia="仿宋_GB2312"/>
          <w:color w:val="000000"/>
          <w:kern w:val="0"/>
          <w:sz w:val="32"/>
          <w:szCs w:val="32"/>
        </w:rPr>
      </w:pPr>
      <w:r>
        <w:rPr>
          <w:rFonts w:eastAsia="仿宋_GB2312"/>
          <w:color w:val="000000"/>
          <w:kern w:val="0"/>
          <w:sz w:val="32"/>
          <w:szCs w:val="32"/>
        </w:rPr>
        <w:t>2.委托评审：区发展改革委委托第三方专业机构，对项目</w:t>
      </w:r>
      <w:r>
        <w:rPr>
          <w:rFonts w:hint="eastAsia" w:eastAsia="仿宋_GB2312"/>
          <w:color w:val="000000"/>
          <w:kern w:val="0"/>
          <w:sz w:val="32"/>
          <w:szCs w:val="32"/>
        </w:rPr>
        <w:t>申报</w:t>
      </w:r>
      <w:r>
        <w:rPr>
          <w:rFonts w:eastAsia="仿宋_GB2312"/>
          <w:color w:val="000000"/>
          <w:kern w:val="0"/>
          <w:sz w:val="32"/>
          <w:szCs w:val="32"/>
        </w:rPr>
        <w:t>材料进行</w:t>
      </w:r>
      <w:r>
        <w:rPr>
          <w:rFonts w:hint="eastAsia" w:eastAsia="仿宋_GB2312"/>
          <w:color w:val="000000"/>
          <w:kern w:val="0"/>
          <w:sz w:val="32"/>
          <w:szCs w:val="32"/>
        </w:rPr>
        <w:t>文件</w:t>
      </w:r>
      <w:r>
        <w:rPr>
          <w:rFonts w:eastAsia="仿宋_GB2312"/>
          <w:color w:val="000000"/>
          <w:kern w:val="0"/>
          <w:sz w:val="32"/>
          <w:szCs w:val="32"/>
        </w:rPr>
        <w:t>评审</w:t>
      </w:r>
      <w:r>
        <w:rPr>
          <w:rFonts w:hint="eastAsia" w:eastAsia="仿宋_GB2312"/>
          <w:color w:val="000000"/>
          <w:kern w:val="0"/>
          <w:sz w:val="32"/>
          <w:szCs w:val="32"/>
        </w:rPr>
        <w:t>和现场审核</w:t>
      </w:r>
      <w:r>
        <w:rPr>
          <w:rFonts w:eastAsia="仿宋_GB2312"/>
          <w:color w:val="000000"/>
          <w:kern w:val="0"/>
          <w:sz w:val="32"/>
          <w:szCs w:val="32"/>
        </w:rPr>
        <w:t>，并形成评审报告。</w:t>
      </w:r>
    </w:p>
    <w:p w14:paraId="1829F1E3">
      <w:pPr>
        <w:spacing w:line="600" w:lineRule="exact"/>
        <w:ind w:firstLine="640" w:firstLineChars="200"/>
        <w:rPr>
          <w:rFonts w:eastAsia="仿宋_GB2312"/>
          <w:color w:val="000000"/>
          <w:kern w:val="0"/>
          <w:sz w:val="32"/>
          <w:szCs w:val="32"/>
        </w:rPr>
      </w:pPr>
      <w:r>
        <w:rPr>
          <w:rFonts w:eastAsia="仿宋_GB2312"/>
          <w:color w:val="000000"/>
          <w:kern w:val="0"/>
          <w:sz w:val="32"/>
          <w:szCs w:val="32"/>
        </w:rPr>
        <w:t>3.部门联审：区发展改革委会同区财政局及相关行业主管部门联审，抽取重点项目进行现场</w:t>
      </w:r>
      <w:r>
        <w:rPr>
          <w:rFonts w:hint="eastAsia" w:eastAsia="仿宋_GB2312"/>
          <w:color w:val="000000"/>
          <w:kern w:val="0"/>
          <w:sz w:val="32"/>
          <w:szCs w:val="32"/>
        </w:rPr>
        <w:t>复核</w:t>
      </w:r>
      <w:r>
        <w:rPr>
          <w:rFonts w:eastAsia="仿宋_GB2312"/>
          <w:color w:val="000000"/>
          <w:kern w:val="0"/>
          <w:sz w:val="32"/>
          <w:szCs w:val="32"/>
        </w:rPr>
        <w:t>，</w:t>
      </w:r>
      <w:r>
        <w:rPr>
          <w:rFonts w:hint="eastAsia" w:eastAsia="仿宋_GB2312"/>
          <w:color w:val="000000"/>
          <w:kern w:val="0"/>
          <w:sz w:val="32"/>
          <w:szCs w:val="32"/>
        </w:rPr>
        <w:t>并组织召开部门联审会，征询</w:t>
      </w:r>
      <w:r>
        <w:rPr>
          <w:rFonts w:eastAsia="仿宋_GB2312"/>
          <w:color w:val="000000"/>
          <w:kern w:val="0"/>
          <w:sz w:val="32"/>
          <w:szCs w:val="32"/>
        </w:rPr>
        <w:t>各部门意见。</w:t>
      </w:r>
    </w:p>
    <w:p w14:paraId="1D959CF9">
      <w:pPr>
        <w:spacing w:line="600" w:lineRule="exact"/>
        <w:ind w:firstLine="640" w:firstLineChars="200"/>
        <w:rPr>
          <w:rFonts w:eastAsia="仿宋_GB2312"/>
          <w:color w:val="000000"/>
          <w:kern w:val="0"/>
          <w:sz w:val="32"/>
          <w:szCs w:val="32"/>
        </w:rPr>
      </w:pPr>
      <w:r>
        <w:rPr>
          <w:rFonts w:eastAsia="仿宋_GB2312"/>
          <w:color w:val="000000"/>
          <w:kern w:val="0"/>
          <w:sz w:val="32"/>
          <w:szCs w:val="32"/>
        </w:rPr>
        <w:t>4.项目终审：</w:t>
      </w:r>
      <w:r>
        <w:rPr>
          <w:rFonts w:hint="eastAsia" w:eastAsia="仿宋_GB2312"/>
          <w:color w:val="000000"/>
          <w:kern w:val="0"/>
          <w:sz w:val="32"/>
          <w:szCs w:val="32"/>
        </w:rPr>
        <w:t>区发展改革委根据评审报告</w:t>
      </w:r>
      <w:r>
        <w:rPr>
          <w:rFonts w:hint="eastAsia" w:eastAsia="仿宋_GB2312"/>
          <w:color w:val="000000"/>
          <w:sz w:val="32"/>
          <w:szCs w:val="32"/>
        </w:rPr>
        <w:t>和</w:t>
      </w:r>
      <w:r>
        <w:rPr>
          <w:rFonts w:eastAsia="仿宋_GB2312"/>
          <w:color w:val="000000"/>
          <w:kern w:val="0"/>
          <w:sz w:val="32"/>
          <w:szCs w:val="32"/>
        </w:rPr>
        <w:t>部门联审意见，</w:t>
      </w:r>
      <w:r>
        <w:rPr>
          <w:rFonts w:hint="eastAsia" w:eastAsia="仿宋_GB2312"/>
          <w:color w:val="000000"/>
          <w:kern w:val="0"/>
          <w:sz w:val="32"/>
          <w:szCs w:val="32"/>
        </w:rPr>
        <w:t>编制</w:t>
      </w:r>
      <w:r>
        <w:rPr>
          <w:rFonts w:eastAsia="仿宋_GB2312"/>
          <w:kern w:val="0"/>
          <w:sz w:val="32"/>
          <w:szCs w:val="32"/>
        </w:rPr>
        <w:t>年度资金</w:t>
      </w:r>
      <w:r>
        <w:rPr>
          <w:rFonts w:hint="eastAsia" w:eastAsia="仿宋_GB2312"/>
          <w:kern w:val="0"/>
          <w:sz w:val="32"/>
          <w:szCs w:val="32"/>
        </w:rPr>
        <w:t>支持</w:t>
      </w:r>
      <w:r>
        <w:rPr>
          <w:rFonts w:eastAsia="仿宋_GB2312"/>
          <w:kern w:val="0"/>
          <w:sz w:val="32"/>
          <w:szCs w:val="32"/>
        </w:rPr>
        <w:t>方案</w:t>
      </w:r>
      <w:r>
        <w:rPr>
          <w:rFonts w:eastAsia="仿宋_GB2312"/>
          <w:color w:val="000000"/>
          <w:kern w:val="0"/>
          <w:sz w:val="32"/>
          <w:szCs w:val="32"/>
        </w:rPr>
        <w:t>，</w:t>
      </w:r>
      <w:r>
        <w:rPr>
          <w:rFonts w:hint="eastAsia" w:eastAsia="仿宋_GB2312"/>
          <w:color w:val="000000"/>
          <w:kern w:val="0"/>
          <w:sz w:val="32"/>
          <w:szCs w:val="32"/>
        </w:rPr>
        <w:t>报</w:t>
      </w:r>
      <w:r>
        <w:rPr>
          <w:rFonts w:eastAsia="仿宋_GB2312"/>
          <w:color w:val="000000"/>
          <w:kern w:val="0"/>
          <w:sz w:val="32"/>
          <w:szCs w:val="32"/>
        </w:rPr>
        <w:t>区</w:t>
      </w:r>
      <w:r>
        <w:rPr>
          <w:rFonts w:hint="eastAsia" w:eastAsia="仿宋_GB2312"/>
          <w:color w:val="000000"/>
          <w:kern w:val="0"/>
          <w:sz w:val="32"/>
          <w:szCs w:val="32"/>
        </w:rPr>
        <w:t>政府</w:t>
      </w:r>
      <w:r>
        <w:rPr>
          <w:rFonts w:eastAsia="仿宋_GB2312"/>
          <w:color w:val="000000"/>
          <w:kern w:val="0"/>
          <w:sz w:val="32"/>
          <w:szCs w:val="32"/>
        </w:rPr>
        <w:t>审定。</w:t>
      </w:r>
    </w:p>
    <w:p w14:paraId="1C178E4A">
      <w:pPr>
        <w:spacing w:line="600" w:lineRule="exact"/>
        <w:ind w:firstLine="643" w:firstLineChars="200"/>
        <w:rPr>
          <w:rFonts w:eastAsia="楷体_GB2312"/>
          <w:b/>
          <w:kern w:val="0"/>
          <w:sz w:val="32"/>
          <w:szCs w:val="32"/>
        </w:rPr>
      </w:pPr>
      <w:r>
        <w:rPr>
          <w:rFonts w:eastAsia="楷体_GB2312"/>
          <w:b/>
          <w:kern w:val="0"/>
          <w:sz w:val="32"/>
          <w:szCs w:val="32"/>
        </w:rPr>
        <w:t>（三）资金拨付</w:t>
      </w:r>
    </w:p>
    <w:p w14:paraId="6706894E">
      <w:pPr>
        <w:spacing w:line="600" w:lineRule="exact"/>
        <w:ind w:firstLine="640" w:firstLineChars="200"/>
        <w:rPr>
          <w:rFonts w:eastAsia="仿宋_GB2312"/>
          <w:color w:val="000000"/>
          <w:kern w:val="0"/>
          <w:sz w:val="32"/>
          <w:szCs w:val="32"/>
        </w:rPr>
      </w:pPr>
      <w:r>
        <w:rPr>
          <w:rFonts w:eastAsia="仿宋_GB2312"/>
          <w:color w:val="000000"/>
          <w:kern w:val="0"/>
          <w:sz w:val="32"/>
          <w:szCs w:val="32"/>
        </w:rPr>
        <w:t>区财政局根据审定的</w:t>
      </w:r>
      <w:r>
        <w:rPr>
          <w:rFonts w:eastAsia="仿宋_GB2312"/>
          <w:kern w:val="0"/>
          <w:sz w:val="32"/>
          <w:szCs w:val="32"/>
        </w:rPr>
        <w:t>年度资金</w:t>
      </w:r>
      <w:r>
        <w:rPr>
          <w:rFonts w:hint="eastAsia" w:eastAsia="仿宋_GB2312"/>
          <w:kern w:val="0"/>
          <w:sz w:val="32"/>
          <w:szCs w:val="32"/>
        </w:rPr>
        <w:t>支持</w:t>
      </w:r>
      <w:r>
        <w:rPr>
          <w:rFonts w:eastAsia="仿宋_GB2312"/>
          <w:kern w:val="0"/>
          <w:sz w:val="32"/>
          <w:szCs w:val="32"/>
        </w:rPr>
        <w:t>方案</w:t>
      </w:r>
      <w:r>
        <w:rPr>
          <w:rFonts w:eastAsia="仿宋_GB2312"/>
          <w:color w:val="000000"/>
          <w:kern w:val="0"/>
          <w:sz w:val="32"/>
          <w:szCs w:val="32"/>
        </w:rPr>
        <w:t>，履行资金拨付程序和手续。</w:t>
      </w:r>
      <w:r>
        <w:rPr>
          <w:rFonts w:hint="eastAsia" w:eastAsia="仿宋_GB2312"/>
          <w:color w:val="000000"/>
          <w:kern w:val="0"/>
          <w:sz w:val="32"/>
          <w:szCs w:val="32"/>
        </w:rPr>
        <w:t>节能减碳专项资金</w:t>
      </w:r>
      <w:r>
        <w:rPr>
          <w:rFonts w:eastAsia="仿宋_GB2312"/>
          <w:color w:val="000000"/>
          <w:kern w:val="0"/>
          <w:sz w:val="32"/>
          <w:szCs w:val="32"/>
        </w:rPr>
        <w:t>一次性拨付</w:t>
      </w:r>
      <w:r>
        <w:rPr>
          <w:rFonts w:hint="eastAsia" w:eastAsia="仿宋_GB2312"/>
          <w:color w:val="000000"/>
          <w:kern w:val="0"/>
          <w:sz w:val="32"/>
          <w:szCs w:val="32"/>
        </w:rPr>
        <w:t>至申报单位</w:t>
      </w:r>
      <w:r>
        <w:rPr>
          <w:rFonts w:eastAsia="仿宋_GB2312"/>
          <w:color w:val="000000"/>
          <w:kern w:val="0"/>
          <w:sz w:val="32"/>
          <w:szCs w:val="32"/>
        </w:rPr>
        <w:t>。</w:t>
      </w:r>
    </w:p>
    <w:p w14:paraId="2F71ADEC">
      <w:pPr>
        <w:spacing w:line="600" w:lineRule="exact"/>
        <w:rPr>
          <w:rFonts w:eastAsia="黑体"/>
          <w:color w:val="000000"/>
          <w:kern w:val="0"/>
          <w:sz w:val="32"/>
          <w:szCs w:val="32"/>
        </w:rPr>
      </w:pPr>
    </w:p>
    <w:p w14:paraId="1A863F39">
      <w:pPr>
        <w:spacing w:line="600" w:lineRule="exact"/>
        <w:jc w:val="center"/>
        <w:rPr>
          <w:rFonts w:eastAsia="黑体"/>
          <w:color w:val="000000"/>
          <w:kern w:val="0"/>
          <w:sz w:val="32"/>
          <w:szCs w:val="32"/>
        </w:rPr>
      </w:pPr>
      <w:r>
        <w:rPr>
          <w:rFonts w:eastAsia="黑体"/>
          <w:color w:val="000000"/>
          <w:kern w:val="0"/>
          <w:sz w:val="32"/>
          <w:szCs w:val="32"/>
        </w:rPr>
        <w:t>第五章监督</w:t>
      </w:r>
      <w:r>
        <w:rPr>
          <w:rFonts w:hint="eastAsia" w:eastAsia="黑体"/>
          <w:color w:val="000000"/>
          <w:kern w:val="0"/>
          <w:sz w:val="32"/>
          <w:szCs w:val="32"/>
        </w:rPr>
        <w:t>管理</w:t>
      </w:r>
      <w:r>
        <w:rPr>
          <w:rFonts w:eastAsia="黑体"/>
          <w:color w:val="000000"/>
          <w:kern w:val="0"/>
          <w:sz w:val="32"/>
          <w:szCs w:val="32"/>
        </w:rPr>
        <w:t>和</w:t>
      </w:r>
      <w:r>
        <w:rPr>
          <w:rFonts w:hint="eastAsia" w:eastAsia="黑体"/>
          <w:color w:val="000000"/>
          <w:kern w:val="0"/>
          <w:sz w:val="32"/>
          <w:szCs w:val="32"/>
        </w:rPr>
        <w:t>绩效评价</w:t>
      </w:r>
    </w:p>
    <w:p w14:paraId="2393E700">
      <w:pPr>
        <w:spacing w:line="600" w:lineRule="exact"/>
        <w:ind w:firstLine="640" w:firstLineChars="200"/>
        <w:rPr>
          <w:rFonts w:eastAsia="仿宋_GB2312"/>
          <w:color w:val="000000"/>
          <w:kern w:val="0"/>
          <w:sz w:val="32"/>
          <w:szCs w:val="32"/>
        </w:rPr>
      </w:pPr>
      <w:r>
        <w:rPr>
          <w:rFonts w:eastAsia="黑体"/>
          <w:color w:val="000000"/>
          <w:kern w:val="0"/>
          <w:sz w:val="32"/>
          <w:szCs w:val="32"/>
        </w:rPr>
        <w:t>第十条</w:t>
      </w:r>
      <w:r>
        <w:rPr>
          <w:rFonts w:hint="eastAsia" w:eastAsia="仿宋_GB2312"/>
          <w:color w:val="000000"/>
          <w:kern w:val="0"/>
          <w:sz w:val="32"/>
          <w:szCs w:val="32"/>
        </w:rPr>
        <w:t>节能减碳专项资金</w:t>
      </w:r>
      <w:r>
        <w:rPr>
          <w:rFonts w:eastAsia="仿宋_GB2312"/>
          <w:color w:val="000000"/>
          <w:sz w:val="32"/>
          <w:szCs w:val="32"/>
        </w:rPr>
        <w:t>使用单位利用虚假材料和凭证骗取</w:t>
      </w:r>
      <w:r>
        <w:rPr>
          <w:rFonts w:hint="eastAsia" w:eastAsia="仿宋_GB2312"/>
          <w:color w:val="000000"/>
          <w:sz w:val="32"/>
          <w:szCs w:val="32"/>
        </w:rPr>
        <w:t>节能减碳专项资金</w:t>
      </w:r>
      <w:r>
        <w:rPr>
          <w:rFonts w:eastAsia="仿宋_GB2312"/>
          <w:color w:val="000000"/>
          <w:sz w:val="32"/>
          <w:szCs w:val="32"/>
        </w:rPr>
        <w:t>，一经查实，由区发展改革委会同区财政局收回已安排的引导资金，并在3年内不得申报</w:t>
      </w:r>
      <w:r>
        <w:rPr>
          <w:rFonts w:hint="eastAsia" w:eastAsia="仿宋_GB2312"/>
          <w:color w:val="000000"/>
          <w:sz w:val="32"/>
          <w:szCs w:val="32"/>
        </w:rPr>
        <w:t>节能减碳专项资金</w:t>
      </w:r>
      <w:r>
        <w:rPr>
          <w:rFonts w:eastAsia="仿宋_GB2312"/>
          <w:color w:val="000000"/>
          <w:sz w:val="32"/>
          <w:szCs w:val="32"/>
        </w:rPr>
        <w:t>支持项目，情节严重构成犯罪的，依法移交司法机关追究其法律责任。</w:t>
      </w:r>
    </w:p>
    <w:p w14:paraId="4F8E89D5">
      <w:pPr>
        <w:widowControl/>
        <w:spacing w:line="600" w:lineRule="exact"/>
        <w:ind w:firstLine="640" w:firstLineChars="200"/>
        <w:jc w:val="left"/>
        <w:rPr>
          <w:rFonts w:eastAsia="仿宋_GB2312"/>
          <w:strike/>
          <w:kern w:val="0"/>
          <w:sz w:val="24"/>
        </w:rPr>
      </w:pPr>
      <w:r>
        <w:rPr>
          <w:rFonts w:eastAsia="黑体"/>
          <w:color w:val="000000"/>
          <w:kern w:val="0"/>
          <w:sz w:val="32"/>
          <w:szCs w:val="32"/>
        </w:rPr>
        <w:t>第十</w:t>
      </w:r>
      <w:r>
        <w:rPr>
          <w:rFonts w:hint="eastAsia" w:eastAsia="黑体"/>
          <w:color w:val="000000"/>
          <w:kern w:val="0"/>
          <w:sz w:val="32"/>
          <w:szCs w:val="32"/>
        </w:rPr>
        <w:t>一</w:t>
      </w:r>
      <w:r>
        <w:rPr>
          <w:rFonts w:eastAsia="黑体"/>
          <w:color w:val="000000"/>
          <w:kern w:val="0"/>
          <w:sz w:val="32"/>
          <w:szCs w:val="32"/>
        </w:rPr>
        <w:t>条</w:t>
      </w:r>
      <w:r>
        <w:rPr>
          <w:rFonts w:hint="eastAsia" w:eastAsia="仿宋_GB2312" w:cs="仿宋_GB2312"/>
          <w:color w:val="000000"/>
          <w:kern w:val="0"/>
          <w:sz w:val="32"/>
          <w:szCs w:val="32"/>
        </w:rPr>
        <w:t>按照全面实施预算绩效管理的有关规定，</w:t>
      </w:r>
      <w:r>
        <w:rPr>
          <w:rFonts w:hint="eastAsia" w:eastAsia="仿宋_GB2312" w:cs="仿宋_GB2312"/>
          <w:kern w:val="0"/>
          <w:sz w:val="32"/>
          <w:szCs w:val="32"/>
        </w:rPr>
        <w:t>区财政局、区发展改革委加强资金绩效管理，提高资金使用效益。</w:t>
      </w:r>
    </w:p>
    <w:p w14:paraId="5F4EAA79">
      <w:pPr>
        <w:widowControl/>
        <w:spacing w:line="600" w:lineRule="exact"/>
        <w:jc w:val="center"/>
        <w:rPr>
          <w:rFonts w:eastAsia="黑体"/>
          <w:color w:val="000000"/>
          <w:kern w:val="0"/>
          <w:sz w:val="32"/>
          <w:szCs w:val="32"/>
        </w:rPr>
      </w:pPr>
    </w:p>
    <w:p w14:paraId="7B36AD07">
      <w:pPr>
        <w:widowControl/>
        <w:spacing w:line="600" w:lineRule="exact"/>
        <w:jc w:val="center"/>
        <w:rPr>
          <w:rFonts w:eastAsia="黑体"/>
          <w:color w:val="000000"/>
          <w:kern w:val="0"/>
          <w:sz w:val="32"/>
          <w:szCs w:val="32"/>
        </w:rPr>
      </w:pPr>
      <w:r>
        <w:rPr>
          <w:rFonts w:eastAsia="黑体"/>
          <w:color w:val="000000"/>
          <w:kern w:val="0"/>
          <w:sz w:val="32"/>
          <w:szCs w:val="32"/>
        </w:rPr>
        <w:t>第六章附则</w:t>
      </w:r>
    </w:p>
    <w:p w14:paraId="17C59FE5">
      <w:pPr>
        <w:widowControl/>
        <w:spacing w:line="600" w:lineRule="exact"/>
        <w:ind w:firstLine="640" w:firstLineChars="200"/>
        <w:rPr>
          <w:rFonts w:eastAsia="仿宋_GB2312"/>
          <w:color w:val="000000"/>
          <w:kern w:val="0"/>
          <w:sz w:val="32"/>
          <w:szCs w:val="32"/>
        </w:rPr>
      </w:pPr>
      <w:r>
        <w:rPr>
          <w:rFonts w:eastAsia="黑体"/>
          <w:color w:val="000000"/>
          <w:kern w:val="0"/>
          <w:sz w:val="32"/>
          <w:szCs w:val="32"/>
        </w:rPr>
        <w:t>第十</w:t>
      </w:r>
      <w:r>
        <w:rPr>
          <w:rFonts w:hint="eastAsia" w:eastAsia="黑体"/>
          <w:color w:val="000000"/>
          <w:kern w:val="0"/>
          <w:sz w:val="32"/>
          <w:szCs w:val="32"/>
        </w:rPr>
        <w:t>二</w:t>
      </w:r>
      <w:r>
        <w:rPr>
          <w:rFonts w:eastAsia="黑体"/>
          <w:color w:val="000000"/>
          <w:kern w:val="0"/>
          <w:sz w:val="32"/>
          <w:szCs w:val="32"/>
        </w:rPr>
        <w:t>条</w:t>
      </w:r>
      <w:r>
        <w:rPr>
          <w:rFonts w:eastAsia="仿宋_GB2312"/>
          <w:color w:val="000000"/>
          <w:kern w:val="0"/>
          <w:sz w:val="32"/>
          <w:szCs w:val="32"/>
        </w:rPr>
        <w:t>本办法由区发展改革委负责解释。</w:t>
      </w:r>
    </w:p>
    <w:p w14:paraId="7DCBB18F">
      <w:pPr>
        <w:spacing w:line="600" w:lineRule="exact"/>
        <w:ind w:firstLine="640" w:firstLineChars="200"/>
        <w:rPr>
          <w:rFonts w:eastAsia="仿宋_GB2312"/>
          <w:kern w:val="0"/>
          <w:sz w:val="32"/>
          <w:szCs w:val="32"/>
        </w:rPr>
      </w:pPr>
      <w:r>
        <w:rPr>
          <w:rFonts w:eastAsia="黑体"/>
          <w:color w:val="000000"/>
          <w:kern w:val="0"/>
          <w:sz w:val="32"/>
          <w:szCs w:val="32"/>
        </w:rPr>
        <w:t>第十</w:t>
      </w:r>
      <w:r>
        <w:rPr>
          <w:rFonts w:hint="eastAsia" w:eastAsia="黑体"/>
          <w:color w:val="000000"/>
          <w:kern w:val="0"/>
          <w:sz w:val="32"/>
          <w:szCs w:val="32"/>
        </w:rPr>
        <w:t>三</w:t>
      </w:r>
      <w:r>
        <w:rPr>
          <w:rFonts w:eastAsia="黑体"/>
          <w:color w:val="000000"/>
          <w:kern w:val="0"/>
          <w:sz w:val="32"/>
          <w:szCs w:val="32"/>
        </w:rPr>
        <w:t>条</w:t>
      </w:r>
      <w:r>
        <w:rPr>
          <w:rFonts w:eastAsia="仿宋_GB2312"/>
          <w:color w:val="000000"/>
          <w:kern w:val="0"/>
          <w:sz w:val="32"/>
          <w:szCs w:val="32"/>
        </w:rPr>
        <w:t>本办法自发布之日起施行</w:t>
      </w:r>
      <w:r>
        <w:rPr>
          <w:rFonts w:eastAsia="仿宋_GB2312"/>
          <w:kern w:val="0"/>
          <w:sz w:val="32"/>
          <w:szCs w:val="32"/>
        </w:rPr>
        <w:t>。</w:t>
      </w:r>
      <w:r>
        <w:rPr>
          <w:rFonts w:hint="eastAsia" w:eastAsia="仿宋_GB2312"/>
          <w:kern w:val="0"/>
          <w:sz w:val="32"/>
          <w:szCs w:val="32"/>
        </w:rPr>
        <w:t>原《朝阳区节能减碳专项资金管理办法》废止。</w:t>
      </w:r>
    </w:p>
    <w:p w14:paraId="7617EB12">
      <w:pPr>
        <w:widowControl/>
        <w:jc w:val="left"/>
        <w:rPr>
          <w:rFonts w:eastAsia="仿宋_GB2312"/>
          <w:color w:val="000000" w:themeColor="text1"/>
          <w:kern w:val="0"/>
          <w:sz w:val="32"/>
          <w:szCs w:val="32"/>
        </w:rPr>
      </w:pP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D9A50">
    <w:pPr>
      <w:pStyle w:val="7"/>
      <w:jc w:val="center"/>
    </w:pPr>
    <w:r>
      <w:fldChar w:fldCharType="begin"/>
    </w:r>
    <w:r>
      <w:instrText xml:space="preserve"> PAGE   \* MERGEFORMAT </w:instrText>
    </w:r>
    <w:r>
      <w:fldChar w:fldCharType="separate"/>
    </w:r>
    <w:r>
      <w:rPr>
        <w:lang w:val="zh-CN"/>
      </w:rPr>
      <w:t>3</w:t>
    </w:r>
    <w:r>
      <w:fldChar w:fldCharType="end"/>
    </w:r>
  </w:p>
  <w:p w14:paraId="7347DB67">
    <w:pPr>
      <w:pStyle w:val="7"/>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BCC89">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OTE3N2IzNDcwMTNhOTBjMTRiOGExZTJmZmQ1NWMifQ=="/>
  </w:docVars>
  <w:rsids>
    <w:rsidRoot w:val="32043E54"/>
    <w:rsid w:val="00017596"/>
    <w:rsid w:val="00034203"/>
    <w:rsid w:val="00034394"/>
    <w:rsid w:val="00040666"/>
    <w:rsid w:val="0005784E"/>
    <w:rsid w:val="000632E2"/>
    <w:rsid w:val="00067A87"/>
    <w:rsid w:val="0007548F"/>
    <w:rsid w:val="000915E1"/>
    <w:rsid w:val="000A2FCF"/>
    <w:rsid w:val="000B2603"/>
    <w:rsid w:val="000B67A9"/>
    <w:rsid w:val="000C23A1"/>
    <w:rsid w:val="000C3C4F"/>
    <w:rsid w:val="000C596F"/>
    <w:rsid w:val="000E395F"/>
    <w:rsid w:val="000F67B2"/>
    <w:rsid w:val="00100C09"/>
    <w:rsid w:val="00106253"/>
    <w:rsid w:val="0011571D"/>
    <w:rsid w:val="00117288"/>
    <w:rsid w:val="00117AE6"/>
    <w:rsid w:val="0012326B"/>
    <w:rsid w:val="00125A37"/>
    <w:rsid w:val="00126BA6"/>
    <w:rsid w:val="00146978"/>
    <w:rsid w:val="00150B65"/>
    <w:rsid w:val="0015709F"/>
    <w:rsid w:val="001614AD"/>
    <w:rsid w:val="0017602D"/>
    <w:rsid w:val="00181F01"/>
    <w:rsid w:val="00185A4D"/>
    <w:rsid w:val="001935D0"/>
    <w:rsid w:val="001939C6"/>
    <w:rsid w:val="001A20F1"/>
    <w:rsid w:val="001B72E0"/>
    <w:rsid w:val="001C70AF"/>
    <w:rsid w:val="001D556A"/>
    <w:rsid w:val="001D6F94"/>
    <w:rsid w:val="001E165E"/>
    <w:rsid w:val="001E37EA"/>
    <w:rsid w:val="00202D58"/>
    <w:rsid w:val="00204522"/>
    <w:rsid w:val="00210490"/>
    <w:rsid w:val="00214DC0"/>
    <w:rsid w:val="00216909"/>
    <w:rsid w:val="002242D0"/>
    <w:rsid w:val="0024180D"/>
    <w:rsid w:val="00251059"/>
    <w:rsid w:val="00252E98"/>
    <w:rsid w:val="0025544A"/>
    <w:rsid w:val="00263936"/>
    <w:rsid w:val="00263A6F"/>
    <w:rsid w:val="0026758C"/>
    <w:rsid w:val="0026789B"/>
    <w:rsid w:val="00277CEB"/>
    <w:rsid w:val="00292CAB"/>
    <w:rsid w:val="002B5413"/>
    <w:rsid w:val="002B7D77"/>
    <w:rsid w:val="002D221C"/>
    <w:rsid w:val="002D5125"/>
    <w:rsid w:val="002E2527"/>
    <w:rsid w:val="002E2891"/>
    <w:rsid w:val="0032447D"/>
    <w:rsid w:val="003320D0"/>
    <w:rsid w:val="00333A7D"/>
    <w:rsid w:val="0034038F"/>
    <w:rsid w:val="0034777C"/>
    <w:rsid w:val="00354C61"/>
    <w:rsid w:val="0036378F"/>
    <w:rsid w:val="00366E99"/>
    <w:rsid w:val="00367E78"/>
    <w:rsid w:val="003704B5"/>
    <w:rsid w:val="003829EB"/>
    <w:rsid w:val="00386207"/>
    <w:rsid w:val="00391DF4"/>
    <w:rsid w:val="00393CA1"/>
    <w:rsid w:val="0039678B"/>
    <w:rsid w:val="003A4394"/>
    <w:rsid w:val="003A4CB6"/>
    <w:rsid w:val="003B4FB8"/>
    <w:rsid w:val="003B6447"/>
    <w:rsid w:val="003C34B5"/>
    <w:rsid w:val="003E4BD7"/>
    <w:rsid w:val="003F1772"/>
    <w:rsid w:val="003F384A"/>
    <w:rsid w:val="003F6EE1"/>
    <w:rsid w:val="004066D0"/>
    <w:rsid w:val="00413665"/>
    <w:rsid w:val="0042146B"/>
    <w:rsid w:val="004215B5"/>
    <w:rsid w:val="00422B03"/>
    <w:rsid w:val="004310B8"/>
    <w:rsid w:val="004317B3"/>
    <w:rsid w:val="00431C44"/>
    <w:rsid w:val="0044182B"/>
    <w:rsid w:val="0045730A"/>
    <w:rsid w:val="00460916"/>
    <w:rsid w:val="00466461"/>
    <w:rsid w:val="00471B74"/>
    <w:rsid w:val="00477019"/>
    <w:rsid w:val="00482B0C"/>
    <w:rsid w:val="00492970"/>
    <w:rsid w:val="00494044"/>
    <w:rsid w:val="004A3D15"/>
    <w:rsid w:val="004A61A1"/>
    <w:rsid w:val="004B44D1"/>
    <w:rsid w:val="004D494D"/>
    <w:rsid w:val="004E354F"/>
    <w:rsid w:val="004F6F83"/>
    <w:rsid w:val="004F714F"/>
    <w:rsid w:val="005027FB"/>
    <w:rsid w:val="00503BAE"/>
    <w:rsid w:val="0051383A"/>
    <w:rsid w:val="005148E0"/>
    <w:rsid w:val="00522084"/>
    <w:rsid w:val="005367A1"/>
    <w:rsid w:val="0054336F"/>
    <w:rsid w:val="00570053"/>
    <w:rsid w:val="0057276B"/>
    <w:rsid w:val="005741B6"/>
    <w:rsid w:val="0058267B"/>
    <w:rsid w:val="00583C4A"/>
    <w:rsid w:val="005A13FF"/>
    <w:rsid w:val="005C755C"/>
    <w:rsid w:val="005C79E5"/>
    <w:rsid w:val="005D0694"/>
    <w:rsid w:val="005D0779"/>
    <w:rsid w:val="005D4917"/>
    <w:rsid w:val="00606421"/>
    <w:rsid w:val="0061633E"/>
    <w:rsid w:val="0062459A"/>
    <w:rsid w:val="006247CA"/>
    <w:rsid w:val="006253A9"/>
    <w:rsid w:val="00632233"/>
    <w:rsid w:val="00643CA3"/>
    <w:rsid w:val="00654183"/>
    <w:rsid w:val="00671EBC"/>
    <w:rsid w:val="00681421"/>
    <w:rsid w:val="006872C6"/>
    <w:rsid w:val="006A4CF5"/>
    <w:rsid w:val="006C486F"/>
    <w:rsid w:val="006D4B56"/>
    <w:rsid w:val="006E4C8A"/>
    <w:rsid w:val="006E7DA6"/>
    <w:rsid w:val="006F0790"/>
    <w:rsid w:val="006F5BFE"/>
    <w:rsid w:val="006F5DD8"/>
    <w:rsid w:val="00701E0B"/>
    <w:rsid w:val="0071033F"/>
    <w:rsid w:val="00712A80"/>
    <w:rsid w:val="00715921"/>
    <w:rsid w:val="00716EE4"/>
    <w:rsid w:val="007219BF"/>
    <w:rsid w:val="007366C3"/>
    <w:rsid w:val="00740DAD"/>
    <w:rsid w:val="00762B9E"/>
    <w:rsid w:val="00766236"/>
    <w:rsid w:val="007674A7"/>
    <w:rsid w:val="007957FC"/>
    <w:rsid w:val="007A41D9"/>
    <w:rsid w:val="007B1B32"/>
    <w:rsid w:val="007B2C5D"/>
    <w:rsid w:val="007C53F6"/>
    <w:rsid w:val="007F3560"/>
    <w:rsid w:val="00806AF8"/>
    <w:rsid w:val="0081340E"/>
    <w:rsid w:val="00816BC2"/>
    <w:rsid w:val="00834A4B"/>
    <w:rsid w:val="00840B8C"/>
    <w:rsid w:val="00841CB1"/>
    <w:rsid w:val="0085145B"/>
    <w:rsid w:val="008523EF"/>
    <w:rsid w:val="00856ADC"/>
    <w:rsid w:val="00872FF4"/>
    <w:rsid w:val="0087394E"/>
    <w:rsid w:val="00881077"/>
    <w:rsid w:val="008B1452"/>
    <w:rsid w:val="008B4AE6"/>
    <w:rsid w:val="008B4B40"/>
    <w:rsid w:val="008C202E"/>
    <w:rsid w:val="008D0687"/>
    <w:rsid w:val="008E3837"/>
    <w:rsid w:val="008E7417"/>
    <w:rsid w:val="008F097D"/>
    <w:rsid w:val="008F5315"/>
    <w:rsid w:val="008F5D17"/>
    <w:rsid w:val="00911B00"/>
    <w:rsid w:val="00921A27"/>
    <w:rsid w:val="00925DA0"/>
    <w:rsid w:val="009333EB"/>
    <w:rsid w:val="009453BC"/>
    <w:rsid w:val="0095612E"/>
    <w:rsid w:val="00957294"/>
    <w:rsid w:val="00961565"/>
    <w:rsid w:val="00972573"/>
    <w:rsid w:val="009879A6"/>
    <w:rsid w:val="00997967"/>
    <w:rsid w:val="009A6F79"/>
    <w:rsid w:val="009B50C4"/>
    <w:rsid w:val="009C39DB"/>
    <w:rsid w:val="009D1DA8"/>
    <w:rsid w:val="009D570C"/>
    <w:rsid w:val="00A02CCE"/>
    <w:rsid w:val="00A1180E"/>
    <w:rsid w:val="00A13DDE"/>
    <w:rsid w:val="00A16318"/>
    <w:rsid w:val="00A17DD5"/>
    <w:rsid w:val="00A32D8A"/>
    <w:rsid w:val="00A414BF"/>
    <w:rsid w:val="00A45BCE"/>
    <w:rsid w:val="00A557BA"/>
    <w:rsid w:val="00A63291"/>
    <w:rsid w:val="00A6653D"/>
    <w:rsid w:val="00A668BF"/>
    <w:rsid w:val="00A70291"/>
    <w:rsid w:val="00A84933"/>
    <w:rsid w:val="00AA1D31"/>
    <w:rsid w:val="00AC5A67"/>
    <w:rsid w:val="00AE15BF"/>
    <w:rsid w:val="00B00E81"/>
    <w:rsid w:val="00B066BB"/>
    <w:rsid w:val="00B14783"/>
    <w:rsid w:val="00B15422"/>
    <w:rsid w:val="00B158C5"/>
    <w:rsid w:val="00B21047"/>
    <w:rsid w:val="00B270D5"/>
    <w:rsid w:val="00B35837"/>
    <w:rsid w:val="00B405A1"/>
    <w:rsid w:val="00B5514E"/>
    <w:rsid w:val="00B6158E"/>
    <w:rsid w:val="00B67811"/>
    <w:rsid w:val="00B700F5"/>
    <w:rsid w:val="00B7140C"/>
    <w:rsid w:val="00B718C9"/>
    <w:rsid w:val="00B84759"/>
    <w:rsid w:val="00BA14C3"/>
    <w:rsid w:val="00BA2D60"/>
    <w:rsid w:val="00BA3602"/>
    <w:rsid w:val="00BC7D7F"/>
    <w:rsid w:val="00BE0ADB"/>
    <w:rsid w:val="00BE3837"/>
    <w:rsid w:val="00C04028"/>
    <w:rsid w:val="00C23A55"/>
    <w:rsid w:val="00C3080F"/>
    <w:rsid w:val="00C40080"/>
    <w:rsid w:val="00C41135"/>
    <w:rsid w:val="00C44E6A"/>
    <w:rsid w:val="00C455F2"/>
    <w:rsid w:val="00C62BC4"/>
    <w:rsid w:val="00C6552C"/>
    <w:rsid w:val="00C65CF0"/>
    <w:rsid w:val="00C72D33"/>
    <w:rsid w:val="00C8083D"/>
    <w:rsid w:val="00C917E5"/>
    <w:rsid w:val="00C97091"/>
    <w:rsid w:val="00CA6CF2"/>
    <w:rsid w:val="00CD1404"/>
    <w:rsid w:val="00CE05EB"/>
    <w:rsid w:val="00CE3AE1"/>
    <w:rsid w:val="00CF70A4"/>
    <w:rsid w:val="00CF7395"/>
    <w:rsid w:val="00D061EB"/>
    <w:rsid w:val="00D217A3"/>
    <w:rsid w:val="00D331EA"/>
    <w:rsid w:val="00D372B6"/>
    <w:rsid w:val="00D41008"/>
    <w:rsid w:val="00D41C69"/>
    <w:rsid w:val="00D467D8"/>
    <w:rsid w:val="00D52077"/>
    <w:rsid w:val="00D64286"/>
    <w:rsid w:val="00D65478"/>
    <w:rsid w:val="00D75B9D"/>
    <w:rsid w:val="00D9335F"/>
    <w:rsid w:val="00DB383F"/>
    <w:rsid w:val="00DD4AE4"/>
    <w:rsid w:val="00E042C9"/>
    <w:rsid w:val="00E07720"/>
    <w:rsid w:val="00E13790"/>
    <w:rsid w:val="00E16837"/>
    <w:rsid w:val="00E27101"/>
    <w:rsid w:val="00E42546"/>
    <w:rsid w:val="00E44923"/>
    <w:rsid w:val="00E458C2"/>
    <w:rsid w:val="00E538FD"/>
    <w:rsid w:val="00E72FD7"/>
    <w:rsid w:val="00E7651F"/>
    <w:rsid w:val="00E846FE"/>
    <w:rsid w:val="00E867CF"/>
    <w:rsid w:val="00E930A2"/>
    <w:rsid w:val="00E9661F"/>
    <w:rsid w:val="00E97355"/>
    <w:rsid w:val="00EB09D9"/>
    <w:rsid w:val="00EB5364"/>
    <w:rsid w:val="00EC72A1"/>
    <w:rsid w:val="00ED2B0E"/>
    <w:rsid w:val="00EE3D1B"/>
    <w:rsid w:val="00EF0BD5"/>
    <w:rsid w:val="00EF6DE7"/>
    <w:rsid w:val="00F0044C"/>
    <w:rsid w:val="00F01084"/>
    <w:rsid w:val="00F077BA"/>
    <w:rsid w:val="00F21559"/>
    <w:rsid w:val="00F258D9"/>
    <w:rsid w:val="00F25946"/>
    <w:rsid w:val="00F27101"/>
    <w:rsid w:val="00F306A8"/>
    <w:rsid w:val="00F31B42"/>
    <w:rsid w:val="00F352B9"/>
    <w:rsid w:val="00F4161A"/>
    <w:rsid w:val="00F4618D"/>
    <w:rsid w:val="00F46A6B"/>
    <w:rsid w:val="00F50D34"/>
    <w:rsid w:val="00F534A4"/>
    <w:rsid w:val="00F65ADD"/>
    <w:rsid w:val="00F75914"/>
    <w:rsid w:val="00F77965"/>
    <w:rsid w:val="00F81720"/>
    <w:rsid w:val="00F864B7"/>
    <w:rsid w:val="00F933FF"/>
    <w:rsid w:val="00F9376D"/>
    <w:rsid w:val="00FA6811"/>
    <w:rsid w:val="00FC75FC"/>
    <w:rsid w:val="00FC7CC8"/>
    <w:rsid w:val="00FD33FF"/>
    <w:rsid w:val="00FD7407"/>
    <w:rsid w:val="00FE5656"/>
    <w:rsid w:val="00FE5A9E"/>
    <w:rsid w:val="00FE671C"/>
    <w:rsid w:val="00FF20A2"/>
    <w:rsid w:val="039A0982"/>
    <w:rsid w:val="03CE3C0C"/>
    <w:rsid w:val="049E0109"/>
    <w:rsid w:val="068B11C3"/>
    <w:rsid w:val="06FF281F"/>
    <w:rsid w:val="08C05F20"/>
    <w:rsid w:val="0BE44DA6"/>
    <w:rsid w:val="0DCA3598"/>
    <w:rsid w:val="0E3B731B"/>
    <w:rsid w:val="0E961D53"/>
    <w:rsid w:val="0F0F1644"/>
    <w:rsid w:val="11032749"/>
    <w:rsid w:val="11FC66EC"/>
    <w:rsid w:val="14944DBE"/>
    <w:rsid w:val="15020106"/>
    <w:rsid w:val="155B4CE9"/>
    <w:rsid w:val="167069C2"/>
    <w:rsid w:val="16DD7E53"/>
    <w:rsid w:val="17F14029"/>
    <w:rsid w:val="18FF65CE"/>
    <w:rsid w:val="1A592371"/>
    <w:rsid w:val="1C0721E0"/>
    <w:rsid w:val="1C5D48BC"/>
    <w:rsid w:val="1C961C82"/>
    <w:rsid w:val="1CB27BD5"/>
    <w:rsid w:val="231A6262"/>
    <w:rsid w:val="2423153B"/>
    <w:rsid w:val="26F72E4C"/>
    <w:rsid w:val="27F5D56A"/>
    <w:rsid w:val="29A22800"/>
    <w:rsid w:val="2A5E32CD"/>
    <w:rsid w:val="2B81600A"/>
    <w:rsid w:val="2FD77FD1"/>
    <w:rsid w:val="31FF6832"/>
    <w:rsid w:val="32043E54"/>
    <w:rsid w:val="351F194E"/>
    <w:rsid w:val="37E7D3BD"/>
    <w:rsid w:val="3AC6448B"/>
    <w:rsid w:val="3B9A6737"/>
    <w:rsid w:val="3E5AC4D3"/>
    <w:rsid w:val="3E996FD9"/>
    <w:rsid w:val="3EFF7011"/>
    <w:rsid w:val="3FA26B3E"/>
    <w:rsid w:val="3FF75BC2"/>
    <w:rsid w:val="40663C1C"/>
    <w:rsid w:val="41E33C60"/>
    <w:rsid w:val="421F2EEA"/>
    <w:rsid w:val="43C94266"/>
    <w:rsid w:val="4B7A5635"/>
    <w:rsid w:val="4B7D45F4"/>
    <w:rsid w:val="4ED34318"/>
    <w:rsid w:val="521A1C6F"/>
    <w:rsid w:val="55EB160A"/>
    <w:rsid w:val="55F3226C"/>
    <w:rsid w:val="5609667E"/>
    <w:rsid w:val="56474B1D"/>
    <w:rsid w:val="59BD2113"/>
    <w:rsid w:val="5A552AFA"/>
    <w:rsid w:val="5C2C472A"/>
    <w:rsid w:val="5EC724E8"/>
    <w:rsid w:val="5FDCBC70"/>
    <w:rsid w:val="5FDF2D65"/>
    <w:rsid w:val="5FF9299E"/>
    <w:rsid w:val="60CB5B98"/>
    <w:rsid w:val="63EF7672"/>
    <w:rsid w:val="676C1E7F"/>
    <w:rsid w:val="686A30DB"/>
    <w:rsid w:val="68CB079A"/>
    <w:rsid w:val="6A093829"/>
    <w:rsid w:val="6A3E3E0E"/>
    <w:rsid w:val="6BD94827"/>
    <w:rsid w:val="6C136D6D"/>
    <w:rsid w:val="6C661595"/>
    <w:rsid w:val="6C691BAF"/>
    <w:rsid w:val="6D536165"/>
    <w:rsid w:val="6D7F39DD"/>
    <w:rsid w:val="6DA265FA"/>
    <w:rsid w:val="6EB7492A"/>
    <w:rsid w:val="6FBAD613"/>
    <w:rsid w:val="6FBFEBCB"/>
    <w:rsid w:val="75771DB1"/>
    <w:rsid w:val="776A4E6B"/>
    <w:rsid w:val="77AC5327"/>
    <w:rsid w:val="77DE6DA4"/>
    <w:rsid w:val="797D8061"/>
    <w:rsid w:val="7A0F39B5"/>
    <w:rsid w:val="7AF829E4"/>
    <w:rsid w:val="7D000AF0"/>
    <w:rsid w:val="7DDB42A5"/>
    <w:rsid w:val="7DFFF795"/>
    <w:rsid w:val="7ECD63DF"/>
    <w:rsid w:val="7F09629A"/>
    <w:rsid w:val="7F8F4D5F"/>
    <w:rsid w:val="7FDA5541"/>
    <w:rsid w:val="7FF38DEE"/>
    <w:rsid w:val="9BBA6B6C"/>
    <w:rsid w:val="AA7F9D72"/>
    <w:rsid w:val="AAFFC66B"/>
    <w:rsid w:val="BDF5D656"/>
    <w:rsid w:val="BF970945"/>
    <w:rsid w:val="BFFE2F1B"/>
    <w:rsid w:val="D4FBFA96"/>
    <w:rsid w:val="DBF72753"/>
    <w:rsid w:val="DF7CD972"/>
    <w:rsid w:val="E7F5601F"/>
    <w:rsid w:val="EFD838A9"/>
    <w:rsid w:val="FBFE023C"/>
    <w:rsid w:val="FE7E6D34"/>
    <w:rsid w:val="FF2FB976"/>
    <w:rsid w:val="FFBF2714"/>
    <w:rsid w:val="FFDC67B6"/>
    <w:rsid w:val="FFF7F5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iPriority="99" w:semiHidden="0" w:name="index 9"/>
    <w:lsdException w:qFormat="1"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99"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9"/>
    <w:semiHidden/>
    <w:unhideWhenUsed/>
    <w:uiPriority w:val="0"/>
    <w:pPr>
      <w:jc w:val="left"/>
    </w:pPr>
  </w:style>
  <w:style w:type="paragraph" w:styleId="3">
    <w:name w:val="Body Text"/>
    <w:basedOn w:val="1"/>
    <w:next w:val="1"/>
    <w:autoRedefine/>
    <w:qFormat/>
    <w:uiPriority w:val="0"/>
    <w:pPr>
      <w:widowControl/>
      <w:spacing w:after="120"/>
      <w:jc w:val="left"/>
    </w:pPr>
    <w:rPr>
      <w:rFonts w:ascii="等线" w:hAnsi="等线" w:eastAsia="等线"/>
    </w:rPr>
  </w:style>
  <w:style w:type="paragraph" w:styleId="4">
    <w:name w:val="Body Text Indent"/>
    <w:basedOn w:val="1"/>
    <w:autoRedefine/>
    <w:qFormat/>
    <w:uiPriority w:val="0"/>
    <w:pPr>
      <w:tabs>
        <w:tab w:val="left" w:pos="0"/>
        <w:tab w:val="left" w:pos="284"/>
        <w:tab w:val="left" w:pos="720"/>
      </w:tabs>
      <w:adjustRightInd w:val="0"/>
      <w:snapToGrid w:val="0"/>
      <w:spacing w:line="560" w:lineRule="exact"/>
      <w:ind w:firstLine="630"/>
    </w:pPr>
  </w:style>
  <w:style w:type="paragraph" w:styleId="5">
    <w:name w:val="Date"/>
    <w:basedOn w:val="1"/>
    <w:next w:val="1"/>
    <w:link w:val="28"/>
    <w:uiPriority w:val="0"/>
    <w:pPr>
      <w:ind w:left="100" w:leftChars="2500"/>
    </w:pPr>
  </w:style>
  <w:style w:type="paragraph" w:styleId="6">
    <w:name w:val="Balloon Text"/>
    <w:basedOn w:val="1"/>
    <w:link w:val="26"/>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autoRedefine/>
    <w:unhideWhenUsed/>
    <w:qFormat/>
    <w:uiPriority w:val="39"/>
  </w:style>
  <w:style w:type="paragraph" w:styleId="10">
    <w:name w:val="footnote text"/>
    <w:basedOn w:val="1"/>
    <w:link w:val="27"/>
    <w:unhideWhenUsed/>
    <w:uiPriority w:val="99"/>
    <w:pPr>
      <w:snapToGrid w:val="0"/>
      <w:spacing w:line="560" w:lineRule="exact"/>
      <w:ind w:firstLine="482"/>
      <w:jc w:val="left"/>
    </w:pPr>
    <w:rPr>
      <w:rFonts w:ascii="Tahoma" w:hAnsi="Tahoma" w:eastAsia="仿宋_GB2312"/>
      <w:sz w:val="18"/>
      <w:szCs w:val="18"/>
    </w:rPr>
  </w:style>
  <w:style w:type="paragraph" w:styleId="11">
    <w:name w:val="index 9"/>
    <w:basedOn w:val="1"/>
    <w:next w:val="1"/>
    <w:autoRedefine/>
    <w:unhideWhenUsed/>
    <w:qFormat/>
    <w:uiPriority w:val="99"/>
    <w:pPr>
      <w:ind w:left="1600" w:leftChars="1600"/>
    </w:pPr>
  </w:style>
  <w:style w:type="paragraph" w:styleId="12">
    <w:name w:val="toc 2"/>
    <w:basedOn w:val="1"/>
    <w:next w:val="1"/>
    <w:autoRedefine/>
    <w:qFormat/>
    <w:uiPriority w:val="0"/>
    <w:pPr>
      <w:ind w:left="420" w:leftChars="200"/>
    </w:pPr>
  </w:style>
  <w:style w:type="paragraph" w:styleId="13">
    <w:name w:val="HTML Preformatted"/>
    <w:basedOn w:val="1"/>
    <w:autoRedefine/>
    <w:qFormat/>
    <w:uiPriority w:val="0"/>
    <w:pPr>
      <w:jc w:val="left"/>
    </w:pPr>
    <w:rPr>
      <w:rFonts w:hint="eastAsia" w:ascii="宋体" w:hAnsi="宋体"/>
      <w:kern w:val="0"/>
      <w:sz w:val="24"/>
    </w:rPr>
  </w:style>
  <w:style w:type="paragraph" w:styleId="14">
    <w:name w:val="Normal (Web)"/>
    <w:basedOn w:val="1"/>
    <w:autoRedefine/>
    <w:qFormat/>
    <w:uiPriority w:val="99"/>
    <w:pPr>
      <w:spacing w:before="100" w:beforeAutospacing="1" w:after="100" w:afterAutospacing="1"/>
      <w:jc w:val="left"/>
    </w:pPr>
    <w:rPr>
      <w:rFonts w:ascii="Calibri" w:hAnsi="Calibri"/>
      <w:kern w:val="0"/>
      <w:sz w:val="24"/>
    </w:rPr>
  </w:style>
  <w:style w:type="paragraph" w:styleId="15">
    <w:name w:val="annotation subject"/>
    <w:basedOn w:val="2"/>
    <w:next w:val="2"/>
    <w:link w:val="30"/>
    <w:semiHidden/>
    <w:unhideWhenUsed/>
    <w:uiPriority w:val="0"/>
    <w:rPr>
      <w:b/>
      <w:bCs/>
    </w:rPr>
  </w:style>
  <w:style w:type="table" w:styleId="17">
    <w:name w:val="Table Grid"/>
    <w:basedOn w:val="1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Emphasis"/>
    <w:basedOn w:val="18"/>
    <w:qFormat/>
    <w:uiPriority w:val="20"/>
    <w:rPr>
      <w:i/>
      <w:iCs/>
    </w:rPr>
  </w:style>
  <w:style w:type="character" w:styleId="21">
    <w:name w:val="annotation reference"/>
    <w:basedOn w:val="18"/>
    <w:semiHidden/>
    <w:unhideWhenUsed/>
    <w:uiPriority w:val="0"/>
    <w:rPr>
      <w:sz w:val="21"/>
      <w:szCs w:val="21"/>
    </w:rPr>
  </w:style>
  <w:style w:type="character" w:styleId="22">
    <w:name w:val="footnote reference"/>
    <w:basedOn w:val="18"/>
    <w:unhideWhenUsed/>
    <w:qFormat/>
    <w:uiPriority w:val="99"/>
    <w:rPr>
      <w:vertAlign w:val="superscript"/>
    </w:rPr>
  </w:style>
  <w:style w:type="character" w:customStyle="1" w:styleId="23">
    <w:name w:val="font51"/>
    <w:basedOn w:val="18"/>
    <w:autoRedefine/>
    <w:qFormat/>
    <w:uiPriority w:val="0"/>
    <w:rPr>
      <w:rFonts w:hint="eastAsia" w:ascii="宋体" w:hAnsi="宋体" w:eastAsia="宋体" w:cs="宋体"/>
      <w:color w:val="000000"/>
      <w:sz w:val="20"/>
      <w:szCs w:val="20"/>
      <w:u w:val="none"/>
    </w:rPr>
  </w:style>
  <w:style w:type="character" w:customStyle="1" w:styleId="24">
    <w:name w:val="font11"/>
    <w:basedOn w:val="18"/>
    <w:autoRedefine/>
    <w:qFormat/>
    <w:uiPriority w:val="0"/>
    <w:rPr>
      <w:rFonts w:hint="eastAsia" w:ascii="宋体" w:hAnsi="宋体" w:eastAsia="宋体" w:cs="宋体"/>
      <w:color w:val="000000"/>
      <w:sz w:val="12"/>
      <w:szCs w:val="12"/>
      <w:u w:val="none"/>
    </w:rPr>
  </w:style>
  <w:style w:type="character" w:customStyle="1" w:styleId="25">
    <w:name w:val="font01"/>
    <w:basedOn w:val="18"/>
    <w:autoRedefine/>
    <w:qFormat/>
    <w:uiPriority w:val="0"/>
    <w:rPr>
      <w:rFonts w:ascii="楷体_GB2312" w:eastAsia="楷体_GB2312" w:cs="楷体_GB2312"/>
      <w:color w:val="000000"/>
      <w:sz w:val="18"/>
      <w:szCs w:val="18"/>
      <w:u w:val="none"/>
    </w:rPr>
  </w:style>
  <w:style w:type="character" w:customStyle="1" w:styleId="26">
    <w:name w:val="批注框文本 Char"/>
    <w:basedOn w:val="18"/>
    <w:link w:val="6"/>
    <w:autoRedefine/>
    <w:qFormat/>
    <w:uiPriority w:val="0"/>
    <w:rPr>
      <w:kern w:val="2"/>
      <w:sz w:val="18"/>
      <w:szCs w:val="18"/>
    </w:rPr>
  </w:style>
  <w:style w:type="character" w:customStyle="1" w:styleId="27">
    <w:name w:val="脚注文本 Char"/>
    <w:basedOn w:val="18"/>
    <w:link w:val="10"/>
    <w:uiPriority w:val="99"/>
    <w:rPr>
      <w:rFonts w:ascii="Tahoma" w:hAnsi="Tahoma" w:eastAsia="仿宋_GB2312"/>
      <w:kern w:val="2"/>
      <w:sz w:val="18"/>
      <w:szCs w:val="18"/>
    </w:rPr>
  </w:style>
  <w:style w:type="character" w:customStyle="1" w:styleId="28">
    <w:name w:val="日期 Char"/>
    <w:basedOn w:val="18"/>
    <w:link w:val="5"/>
    <w:uiPriority w:val="0"/>
    <w:rPr>
      <w:kern w:val="2"/>
      <w:sz w:val="21"/>
      <w:szCs w:val="24"/>
    </w:rPr>
  </w:style>
  <w:style w:type="character" w:customStyle="1" w:styleId="29">
    <w:name w:val="批注文字 Char"/>
    <w:basedOn w:val="18"/>
    <w:link w:val="2"/>
    <w:semiHidden/>
    <w:uiPriority w:val="0"/>
    <w:rPr>
      <w:kern w:val="2"/>
      <w:sz w:val="21"/>
      <w:szCs w:val="24"/>
    </w:rPr>
  </w:style>
  <w:style w:type="character" w:customStyle="1" w:styleId="30">
    <w:name w:val="批注主题 Char"/>
    <w:basedOn w:val="29"/>
    <w:link w:val="15"/>
    <w:semiHidden/>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2309</Words>
  <Characters>2388</Characters>
  <Lines>17</Lines>
  <Paragraphs>4</Paragraphs>
  <TotalTime>46</TotalTime>
  <ScaleCrop>false</ScaleCrop>
  <LinksUpToDate>false</LinksUpToDate>
  <CharactersWithSpaces>2389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2025-03-31T08:30:00Z</dcterms:created>
  <dc:creator>WPS_1651734457</dc:creator>
  <cp:lastModifiedBy>沐小晨</cp:lastModifiedBy>
  <cp:lastPrinted>2025-05-07T08:11:00Z</cp:lastPrinted>
  <dcterms:modified xsi:type="dcterms:W3CDTF">2025-05-29T06:32:54Z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1B43ACC2DD8145E1BF548209A4C9D564_13</vt:lpwstr>
  </property>
</Properties>
</file>