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BB525">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重点项目支出绩效评价报告</w:t>
      </w:r>
    </w:p>
    <w:p w14:paraId="2954CEBC">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（法律援助业务经费）</w:t>
      </w:r>
    </w:p>
    <w:p w14:paraId="146F11E0">
      <w:pPr>
        <w:jc w:val="center"/>
        <w:rPr>
          <w:rFonts w:ascii="仿宋_GB2312" w:eastAsia="仿宋_GB2312"/>
          <w:sz w:val="32"/>
          <w:szCs w:val="32"/>
        </w:rPr>
      </w:pPr>
    </w:p>
    <w:p w14:paraId="297C8D6E">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基本情况</w:t>
      </w:r>
    </w:p>
    <w:p w14:paraId="0BC01F1C">
      <w:pPr>
        <w:numPr>
          <w:ilvl w:val="0"/>
          <w:numId w:val="2"/>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项目概况</w:t>
      </w:r>
    </w:p>
    <w:p w14:paraId="1D6F37D2">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1.项目背景、主要内容以及实施情况。</w:t>
      </w:r>
    </w:p>
    <w:p w14:paraId="501D4E49">
      <w:pPr>
        <w:spacing w:line="600" w:lineRule="exact"/>
        <w:ind w:firstLine="643" w:firstLineChars="200"/>
        <w:outlineLvl w:val="0"/>
        <w:rPr>
          <w:rFonts w:ascii="仿宋_GB2312" w:hAnsi="仿宋_GB2312" w:eastAsia="仿宋_GB2312" w:cs="仿宋_GB2312"/>
          <w:sz w:val="32"/>
          <w:szCs w:val="32"/>
        </w:rPr>
      </w:pPr>
      <w:r>
        <w:rPr>
          <w:rFonts w:hint="eastAsia" w:ascii="仿宋_GB2312" w:hAnsi="仿宋_GB2312" w:eastAsia="仿宋_GB2312" w:cs="仿宋_GB2312"/>
          <w:b/>
          <w:bCs/>
          <w:sz w:val="32"/>
          <w:szCs w:val="32"/>
        </w:rPr>
        <w:t>项目背景。</w:t>
      </w:r>
      <w:r>
        <w:rPr>
          <w:rFonts w:hint="eastAsia" w:ascii="仿宋_GB2312" w:hAnsi="仿宋_GB2312" w:eastAsia="仿宋_GB2312" w:cs="仿宋_GB2312"/>
          <w:sz w:val="32"/>
          <w:szCs w:val="32"/>
        </w:rPr>
        <w:t>为规范和促进法律援助工作，保障公民和有关当事人的合法权益，依据《中华人民共和国法律援助法》的相关规定，由法律援助志愿律师为群众提供法律咨询，为符合条件的法律援助受援人提供法律服务。</w:t>
      </w:r>
    </w:p>
    <w:p w14:paraId="0B722C76">
      <w:pPr>
        <w:spacing w:line="600" w:lineRule="exact"/>
        <w:ind w:firstLine="643" w:firstLineChars="200"/>
        <w:outlineLvl w:val="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主要内容。</w:t>
      </w:r>
      <w:r>
        <w:rPr>
          <w:rFonts w:hint="eastAsia" w:ascii="仿宋_GB2312" w:hAnsi="仿宋_GB2312" w:eastAsia="仿宋_GB2312" w:cs="仿宋_GB2312"/>
          <w:sz w:val="32"/>
          <w:szCs w:val="32"/>
        </w:rPr>
        <w:t>参与法律援助值班、法律咨询、办结的法律援助案件，根据北京市财政局 北京市司法局关于印发《北京市法律援助补贴办法》的通知(京财行[2011]2483号)、北京市司法局 北京市财政局关于修订《北京市法律援助补贴办法》的通知（京司发[2018]86号）以及北京市司法局 北京市财政局《关于调整法律援助补贴发放有关事项的通知》的规定发放法律援助案件补贴及值班补贴。</w:t>
      </w:r>
    </w:p>
    <w:p w14:paraId="7DC92A3B">
      <w:pPr>
        <w:spacing w:line="600" w:lineRule="exact"/>
        <w:ind w:firstLine="643" w:firstLineChars="200"/>
        <w:outlineLvl w:val="0"/>
        <w:rPr>
          <w:rFonts w:ascii="仿宋_GB2312" w:hAnsi="仿宋_GB2312" w:eastAsia="仿宋_GB2312" w:cs="仿宋_GB2312"/>
          <w:sz w:val="32"/>
          <w:szCs w:val="32"/>
        </w:rPr>
      </w:pPr>
      <w:r>
        <w:rPr>
          <w:rFonts w:hint="eastAsia" w:ascii="仿宋_GB2312" w:hAnsi="仿宋_GB2312" w:eastAsia="仿宋_GB2312" w:cs="仿宋_GB2312"/>
          <w:b/>
          <w:bCs/>
          <w:sz w:val="32"/>
          <w:szCs w:val="32"/>
        </w:rPr>
        <w:t>实施情况。</w:t>
      </w:r>
      <w:r>
        <w:rPr>
          <w:rFonts w:hint="eastAsia" w:ascii="仿宋_GB2312" w:hAnsi="仿宋_GB2312" w:eastAsia="仿宋_GB2312" w:cs="仿宋_GB2312"/>
          <w:sz w:val="32"/>
          <w:szCs w:val="32"/>
        </w:rPr>
        <w:t>全年按照相关规定办理法律援助案件3291件，安排值班3679人次，高质量为受援人解决法律问题，不断满足群众日益增长的法律需求，维护社会公平正义和社会稳定。</w:t>
      </w:r>
    </w:p>
    <w:p w14:paraId="6829F57C">
      <w:pPr>
        <w:numPr>
          <w:ilvl w:val="0"/>
          <w:numId w:val="3"/>
        </w:numPr>
        <w:spacing w:line="600" w:lineRule="exact"/>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资金投入和使用情况。</w:t>
      </w:r>
    </w:p>
    <w:p w14:paraId="6E72E66C">
      <w:pPr>
        <w:spacing w:line="600" w:lineRule="exact"/>
        <w:outlineLvl w:val="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2024年全年资金投入1153.457万元整，实际执行1153.457万元，执行率100%。</w:t>
      </w:r>
    </w:p>
    <w:p w14:paraId="7D0F700C">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14:paraId="5FB4FBCD">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总体目标。</w:t>
      </w:r>
      <w:r>
        <w:rPr>
          <w:rFonts w:hint="eastAsia" w:ascii="仿宋_GB2312" w:hAnsi="仿宋_GB2312" w:eastAsia="仿宋_GB2312" w:cs="仿宋_GB2312"/>
          <w:sz w:val="32"/>
          <w:szCs w:val="32"/>
        </w:rPr>
        <w:t>根据北京市财政局 北京市司法局关于印发《北京市法律援助补贴办法》的通知(京财行[2011]2483号)、北京市司法局 北京市财政局关于修订《北京市法律援助补贴办法》的通知（京司发[2018]86号）以及北京市司法局 北京市财政局《关于调整法律援助补贴发放有关事项的通知》的规定发放法律援助案件补贴及值班补贴。</w:t>
      </w:r>
    </w:p>
    <w:p w14:paraId="4D7B8C78">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阶段性目标。</w:t>
      </w:r>
      <w:r>
        <w:rPr>
          <w:rFonts w:hint="eastAsia" w:ascii="仿宋_GB2312" w:hAnsi="仿宋_GB2312" w:eastAsia="仿宋_GB2312" w:cs="仿宋_GB2312"/>
          <w:sz w:val="32"/>
          <w:szCs w:val="32"/>
        </w:rPr>
        <w:t>2024年3月底前，完成预算经费的44.4%；2024年6月底前，完成预算经费的50.4%；2024年9月底前，完成预算经费的100%。</w:t>
      </w:r>
    </w:p>
    <w:p w14:paraId="2ADD5E79">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14:paraId="60BFEB28">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4CDF1F9B">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绩效评价目的。</w:t>
      </w:r>
      <w:r>
        <w:rPr>
          <w:rFonts w:hint="eastAsia" w:ascii="仿宋_GB2312" w:hAnsi="仿宋_GB2312" w:eastAsia="仿宋_GB2312" w:cs="仿宋_GB2312"/>
          <w:sz w:val="32"/>
          <w:szCs w:val="32"/>
        </w:rPr>
        <w:t>项目绩效评价工作主要是运用科学、合理的绩效评价指标、评价标准和评价方法对项目财政支出进行绩效评价。一是促进单位强化绩效理念，加强对财政预算资金的管理和监督，强化支出责任，提高财政资金使用效益，保证财政资金使用的规范性、安全性和有效性；二是进一步总结和分析财政资金的支出效果，了解、分析、检验财政资金项目支出是否达到预期目标，考核财政资金项目支出效率和综合效果；三是为指导预算编制、设定绩效目标、优化财政支出结构、提高公共服务水平提供决策依据；四是为部门预算绩效管理工作积累经验，探索更加适用的专项费项目支出的绩效管理工作方式。</w:t>
      </w:r>
    </w:p>
    <w:p w14:paraId="333DC980">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评价对象。</w:t>
      </w:r>
      <w:r>
        <w:rPr>
          <w:rFonts w:hint="eastAsia" w:ascii="仿宋_GB2312" w:hAnsi="仿宋_GB2312" w:eastAsia="仿宋_GB2312" w:cs="仿宋_GB2312"/>
          <w:sz w:val="32"/>
          <w:szCs w:val="32"/>
        </w:rPr>
        <w:t>法律援助业务经费项目。</w:t>
      </w:r>
    </w:p>
    <w:p w14:paraId="42945BE0">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评价范围。</w:t>
      </w:r>
      <w:r>
        <w:rPr>
          <w:rFonts w:hint="eastAsia" w:ascii="仿宋_GB2312" w:hAnsi="仿宋_GB2312" w:eastAsia="仿宋_GB2312" w:cs="仿宋_GB2312"/>
          <w:sz w:val="32"/>
          <w:szCs w:val="32"/>
        </w:rPr>
        <w:t>本次绩效评价的范围是：绩效目标与工作方案的适应性；财政资金使用情况，财务管理状况；为加强管理所制定或完善的相关制度，采取的措施；绩效目标的实现程度，包括是否达到预定产出和效果等需要评价的其他内容。</w:t>
      </w:r>
    </w:p>
    <w:p w14:paraId="75DB292F">
      <w:pPr>
        <w:numPr>
          <w:ilvl w:val="0"/>
          <w:numId w:val="4"/>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绩效评价原则、评价指标体系（附表说明）、评价方法、评价标准等。</w:t>
      </w:r>
    </w:p>
    <w:p w14:paraId="787BC932">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评价原则。</w:t>
      </w:r>
      <w:r>
        <w:rPr>
          <w:rFonts w:hint="eastAsia" w:ascii="仿宋_GB2312" w:hAnsi="仿宋_GB2312" w:eastAsia="仿宋_GB2312" w:cs="仿宋_GB2312"/>
          <w:sz w:val="32"/>
          <w:szCs w:val="32"/>
        </w:rPr>
        <w:t>一是客观公正原则。本次绩效评价工作本着实事求是的原则，站在客观、公正的立场发表评价意见。二是科学规范原则。本次绩效评价严格遵循《北京市项目支出绩效评价管理办法》（京财绩效〔2020〕2146号）及《北京市财政局关于2023年推进全面实施预算绩效管理工作的预通知》文件相关规定、要求组织实施。三是绩效相关原则。绩效评价针对具体支出及其产出绩效进行评价，结果清晰反映产出和绩效之间的紧密对应关系。</w:t>
      </w:r>
    </w:p>
    <w:p w14:paraId="2338BDD2">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评价指标体系。</w:t>
      </w:r>
      <w:r>
        <w:rPr>
          <w:rFonts w:hint="eastAsia" w:ascii="仿宋_GB2312" w:hAnsi="仿宋_GB2312" w:eastAsia="仿宋_GB2312" w:cs="仿宋_GB2312"/>
          <w:sz w:val="32"/>
          <w:szCs w:val="32"/>
        </w:rPr>
        <w:t>评价工作组和专家评价工作组结合该项目特点和预期绩效目标，以资金使用结果为导向，按照“相关性、重要性、可比性、系统性”原则，明确评价标准，按照《北京市项目支出绩效评价管理办法》（京财绩效〔2020〕2146号）文件，确定了该项目绩效评价指标体系，其中一级指标4个，二级指标7个，三级指标8个，其中定性指标0个，定量指标5个。</w:t>
      </w:r>
    </w:p>
    <w:p w14:paraId="35659B2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评价方法。</w:t>
      </w:r>
      <w:r>
        <w:rPr>
          <w:rFonts w:hint="eastAsia" w:ascii="仿宋_GB2312" w:hAnsi="仿宋_GB2312" w:eastAsia="仿宋_GB2312" w:cs="仿宋_GB2312"/>
          <w:sz w:val="32"/>
          <w:szCs w:val="32"/>
        </w:rPr>
        <w:t>根据《北京市项目支出绩效评价管理办法》（京财绩效〔2020〕2146号）文件规定的绩效评价方法，结合项目实际情况，本次绩效评价工作以绩效评价领导小组为主，按照全面评价与重点评价相结合的方式组织实施。</w:t>
      </w:r>
    </w:p>
    <w:p w14:paraId="30218C4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评价标准。</w:t>
      </w:r>
      <w:r>
        <w:rPr>
          <w:rFonts w:hint="eastAsia" w:ascii="仿宋_GB2312" w:hAnsi="仿宋_GB2312" w:eastAsia="仿宋_GB2312" w:cs="仿宋_GB2312"/>
          <w:sz w:val="32"/>
          <w:szCs w:val="32"/>
        </w:rPr>
        <w:t>根据《北京市项目支出绩效评价管理办法》（京财绩效〔2020〕2146号）文件规定的绩效评价标准，结合项目实际情况，本次绩效评价工作采用计划标准，以预先制定的目标、计划、预算、定额作为本次绩效评价的标准。</w:t>
      </w:r>
    </w:p>
    <w:p w14:paraId="78F8740B">
      <w:pPr>
        <w:numPr>
          <w:ilvl w:val="0"/>
          <w:numId w:val="4"/>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绩效评价工作过程。</w:t>
      </w:r>
    </w:p>
    <w:p w14:paraId="4551598A">
      <w:pPr>
        <w:spacing w:line="600" w:lineRule="exact"/>
        <w:rPr>
          <w:rFonts w:ascii="仿宋_GB2312" w:hAnsi="仿宋_GB2312" w:eastAsia="仿宋_GB2312" w:cs="仿宋_GB2312"/>
          <w:sz w:val="32"/>
          <w:szCs w:val="32"/>
          <w:highlight w:val="yellow"/>
        </w:rPr>
      </w:pP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对照《2024年度绩效目标表》及2024年案件受理情况、结案情况以及法律援助值班明细表等材料，计算出年度补贴发放支出情况，同时结合全年工作情况，对法律援助业务支出工作进行全面且严谨的评价。</w:t>
      </w:r>
    </w:p>
    <w:p w14:paraId="6EACA89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w:t>
      </w:r>
    </w:p>
    <w:tbl>
      <w:tblPr>
        <w:tblStyle w:val="5"/>
        <w:tblW w:w="8430" w:type="dxa"/>
        <w:tblInd w:w="0" w:type="dxa"/>
        <w:tblLayout w:type="fixed"/>
        <w:tblCellMar>
          <w:top w:w="15" w:type="dxa"/>
          <w:left w:w="15" w:type="dxa"/>
          <w:bottom w:w="15" w:type="dxa"/>
          <w:right w:w="15" w:type="dxa"/>
        </w:tblCellMar>
      </w:tblPr>
      <w:tblGrid>
        <w:gridCol w:w="245"/>
        <w:gridCol w:w="438"/>
        <w:gridCol w:w="679"/>
        <w:gridCol w:w="713"/>
        <w:gridCol w:w="594"/>
        <w:gridCol w:w="677"/>
        <w:gridCol w:w="1056"/>
        <w:gridCol w:w="828"/>
        <w:gridCol w:w="990"/>
        <w:gridCol w:w="432"/>
        <w:gridCol w:w="451"/>
        <w:gridCol w:w="823"/>
        <w:gridCol w:w="504"/>
      </w:tblGrid>
      <w:tr w14:paraId="00196655">
        <w:tblPrEx>
          <w:tblCellMar>
            <w:top w:w="15" w:type="dxa"/>
            <w:left w:w="15" w:type="dxa"/>
            <w:bottom w:w="15" w:type="dxa"/>
            <w:right w:w="15" w:type="dxa"/>
          </w:tblCellMar>
        </w:tblPrEx>
        <w:trPr>
          <w:trHeight w:val="276" w:hRule="atLeast"/>
        </w:trPr>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722E0">
            <w:pPr>
              <w:widowControl/>
              <w:jc w:val="center"/>
              <w:textAlignment w:val="center"/>
              <w:rPr>
                <w:b/>
                <w:color w:val="000000"/>
                <w:sz w:val="18"/>
                <w:szCs w:val="18"/>
              </w:rPr>
            </w:pPr>
            <w:r>
              <w:rPr>
                <w:b/>
                <w:color w:val="000000"/>
                <w:kern w:val="0"/>
                <w:sz w:val="18"/>
                <w:szCs w:val="18"/>
              </w:rPr>
              <w:t>项目名称</w:t>
            </w:r>
          </w:p>
        </w:tc>
        <w:tc>
          <w:tcPr>
            <w:tcW w:w="72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B5FF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法律援助业务经费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5AC7">
            <w:pPr>
              <w:widowControl/>
              <w:jc w:val="center"/>
              <w:textAlignment w:val="center"/>
              <w:rPr>
                <w:rFonts w:ascii="宋体" w:hAnsi="宋体" w:cs="宋体"/>
                <w:color w:val="000000"/>
                <w:kern w:val="0"/>
                <w:sz w:val="18"/>
                <w:szCs w:val="18"/>
              </w:rPr>
            </w:pPr>
          </w:p>
        </w:tc>
      </w:tr>
      <w:tr w14:paraId="234C93E0">
        <w:tblPrEx>
          <w:tblCellMar>
            <w:top w:w="15" w:type="dxa"/>
            <w:left w:w="15" w:type="dxa"/>
            <w:bottom w:w="15" w:type="dxa"/>
            <w:right w:w="15" w:type="dxa"/>
          </w:tblCellMar>
        </w:tblPrEx>
        <w:trPr>
          <w:trHeight w:val="276" w:hRule="atLeast"/>
        </w:trPr>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6E40C">
            <w:pPr>
              <w:widowControl/>
              <w:jc w:val="center"/>
              <w:textAlignment w:val="center"/>
              <w:rPr>
                <w:b/>
                <w:color w:val="000000"/>
                <w:sz w:val="18"/>
                <w:szCs w:val="18"/>
              </w:rPr>
            </w:pPr>
            <w:r>
              <w:rPr>
                <w:b/>
                <w:color w:val="000000"/>
                <w:kern w:val="0"/>
                <w:sz w:val="18"/>
                <w:szCs w:val="18"/>
              </w:rPr>
              <w:t>主管部门</w:t>
            </w:r>
          </w:p>
        </w:tc>
        <w:tc>
          <w:tcPr>
            <w:tcW w:w="3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AEC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北京市朝阳区司法局</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65DA9">
            <w:pPr>
              <w:widowControl/>
              <w:jc w:val="center"/>
              <w:textAlignment w:val="center"/>
              <w:rPr>
                <w:b/>
                <w:color w:val="000000"/>
                <w:sz w:val="18"/>
                <w:szCs w:val="18"/>
              </w:rPr>
            </w:pPr>
            <w:r>
              <w:rPr>
                <w:b/>
                <w:color w:val="000000"/>
                <w:kern w:val="0"/>
                <w:sz w:val="18"/>
                <w:szCs w:val="18"/>
              </w:rPr>
              <w:t>实施单位</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A60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北京市朝阳区司法局</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B118">
            <w:pPr>
              <w:widowControl/>
              <w:jc w:val="center"/>
              <w:textAlignment w:val="center"/>
              <w:rPr>
                <w:rFonts w:ascii="宋体" w:hAnsi="宋体" w:cs="宋体"/>
                <w:color w:val="000000"/>
                <w:kern w:val="0"/>
                <w:sz w:val="18"/>
                <w:szCs w:val="18"/>
              </w:rPr>
            </w:pPr>
          </w:p>
        </w:tc>
      </w:tr>
      <w:tr w14:paraId="60FD139F">
        <w:tblPrEx>
          <w:tblCellMar>
            <w:top w:w="15" w:type="dxa"/>
            <w:left w:w="15" w:type="dxa"/>
            <w:bottom w:w="15" w:type="dxa"/>
            <w:right w:w="15" w:type="dxa"/>
          </w:tblCellMar>
        </w:tblPrEx>
        <w:trPr>
          <w:trHeight w:val="432" w:hRule="atLeast"/>
        </w:trPr>
        <w:tc>
          <w:tcPr>
            <w:tcW w:w="6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DDCEF">
            <w:pPr>
              <w:widowControl/>
              <w:jc w:val="center"/>
              <w:textAlignment w:val="center"/>
              <w:rPr>
                <w:rFonts w:ascii="宋体" w:hAnsi="宋体" w:cs="宋体"/>
                <w:b/>
                <w:color w:val="000000"/>
                <w:sz w:val="18"/>
                <w:szCs w:val="18"/>
              </w:rPr>
            </w:pPr>
            <w:r>
              <w:rPr>
                <w:rStyle w:val="8"/>
                <w:rFonts w:hint="default"/>
              </w:rPr>
              <w:t>项目资金</w:t>
            </w:r>
            <w:r>
              <w:rPr>
                <w:rStyle w:val="9"/>
              </w:rPr>
              <w:br w:type="textWrapping"/>
            </w:r>
            <w:r>
              <w:rPr>
                <w:rStyle w:val="8"/>
                <w:rFonts w:hint="default"/>
              </w:rPr>
              <w:t>（万元）</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5DD3F">
            <w:pPr>
              <w:jc w:val="center"/>
              <w:rPr>
                <w:b/>
                <w:color w:val="000000"/>
                <w:sz w:val="18"/>
                <w:szCs w:val="18"/>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74C6">
            <w:pPr>
              <w:widowControl/>
              <w:jc w:val="center"/>
              <w:textAlignment w:val="center"/>
              <w:rPr>
                <w:b/>
                <w:color w:val="000000"/>
                <w:sz w:val="18"/>
                <w:szCs w:val="18"/>
              </w:rPr>
            </w:pPr>
            <w:r>
              <w:rPr>
                <w:b/>
                <w:color w:val="000000"/>
                <w:kern w:val="0"/>
                <w:sz w:val="18"/>
                <w:szCs w:val="18"/>
              </w:rPr>
              <w:t>年初预算数</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370E6">
            <w:pPr>
              <w:widowControl/>
              <w:jc w:val="center"/>
              <w:textAlignment w:val="center"/>
              <w:rPr>
                <w:b/>
                <w:color w:val="000000"/>
                <w:sz w:val="18"/>
                <w:szCs w:val="18"/>
              </w:rPr>
            </w:pPr>
            <w:r>
              <w:rPr>
                <w:b/>
                <w:color w:val="000000"/>
                <w:kern w:val="0"/>
                <w:sz w:val="18"/>
                <w:szCs w:val="18"/>
              </w:rPr>
              <w:t>全年预算数</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DF014">
            <w:pPr>
              <w:widowControl/>
              <w:jc w:val="center"/>
              <w:textAlignment w:val="center"/>
              <w:rPr>
                <w:b/>
                <w:color w:val="000000"/>
                <w:sz w:val="18"/>
                <w:szCs w:val="18"/>
              </w:rPr>
            </w:pPr>
            <w:r>
              <w:rPr>
                <w:b/>
                <w:color w:val="000000"/>
                <w:kern w:val="0"/>
                <w:sz w:val="18"/>
                <w:szCs w:val="18"/>
              </w:rPr>
              <w:t>全年执行数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0389">
            <w:pPr>
              <w:widowControl/>
              <w:jc w:val="center"/>
              <w:textAlignment w:val="center"/>
              <w:rPr>
                <w:b/>
                <w:color w:val="000000"/>
                <w:sz w:val="18"/>
                <w:szCs w:val="18"/>
              </w:rPr>
            </w:pPr>
            <w:r>
              <w:rPr>
                <w:b/>
                <w:color w:val="000000"/>
                <w:kern w:val="0"/>
                <w:sz w:val="18"/>
                <w:szCs w:val="18"/>
              </w:rPr>
              <w:t>分值</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B70C">
            <w:pPr>
              <w:widowControl/>
              <w:jc w:val="center"/>
              <w:textAlignment w:val="center"/>
              <w:rPr>
                <w:b/>
                <w:color w:val="000000"/>
                <w:sz w:val="18"/>
                <w:szCs w:val="18"/>
              </w:rPr>
            </w:pPr>
            <w:r>
              <w:rPr>
                <w:b/>
                <w:color w:val="000000"/>
                <w:kern w:val="0"/>
                <w:sz w:val="18"/>
                <w:szCs w:val="18"/>
              </w:rPr>
              <w:t>执行率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4846">
            <w:pPr>
              <w:widowControl/>
              <w:jc w:val="center"/>
              <w:textAlignment w:val="center"/>
              <w:rPr>
                <w:b/>
                <w:color w:val="000000"/>
                <w:sz w:val="18"/>
                <w:szCs w:val="18"/>
              </w:rPr>
            </w:pPr>
            <w:r>
              <w:rPr>
                <w:b/>
                <w:color w:val="000000"/>
                <w:kern w:val="0"/>
                <w:sz w:val="18"/>
                <w:szCs w:val="18"/>
              </w:rPr>
              <w:t>得分</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6D9E">
            <w:pPr>
              <w:widowControl/>
              <w:jc w:val="center"/>
              <w:textAlignment w:val="center"/>
              <w:rPr>
                <w:b/>
                <w:color w:val="000000"/>
                <w:kern w:val="0"/>
                <w:sz w:val="18"/>
                <w:szCs w:val="18"/>
              </w:rPr>
            </w:pPr>
          </w:p>
        </w:tc>
      </w:tr>
      <w:tr w14:paraId="39323235">
        <w:tblPrEx>
          <w:tblCellMar>
            <w:top w:w="15" w:type="dxa"/>
            <w:left w:w="15" w:type="dxa"/>
            <w:bottom w:w="15" w:type="dxa"/>
            <w:right w:w="15" w:type="dxa"/>
          </w:tblCellMar>
        </w:tblPrEx>
        <w:trPr>
          <w:trHeight w:val="276"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7F92">
            <w:pPr>
              <w:jc w:val="center"/>
              <w:rPr>
                <w:rFonts w:ascii="宋体" w:hAnsi="宋体" w:cs="宋体"/>
                <w:b/>
                <w:color w:val="000000"/>
                <w:sz w:val="18"/>
                <w:szCs w:val="18"/>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EBE9D">
            <w:pPr>
              <w:widowControl/>
              <w:textAlignment w:val="center"/>
              <w:rPr>
                <w:b/>
                <w:color w:val="000000"/>
                <w:sz w:val="18"/>
                <w:szCs w:val="18"/>
              </w:rPr>
            </w:pPr>
            <w:r>
              <w:rPr>
                <w:b/>
                <w:color w:val="000000"/>
                <w:kern w:val="0"/>
                <w:sz w:val="18"/>
                <w:szCs w:val="18"/>
              </w:rPr>
              <w:t>年度资金总额</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EDF8">
            <w:pPr>
              <w:widowControl/>
              <w:jc w:val="center"/>
              <w:textAlignment w:val="center"/>
              <w:rPr>
                <w:color w:val="000000"/>
                <w:sz w:val="18"/>
                <w:szCs w:val="18"/>
              </w:rPr>
            </w:pPr>
            <w:r>
              <w:rPr>
                <w:color w:val="000000"/>
                <w:kern w:val="0"/>
                <w:sz w:val="18"/>
                <w:szCs w:val="18"/>
              </w:rPr>
              <w:t>1</w:t>
            </w:r>
            <w:r>
              <w:rPr>
                <w:rFonts w:hint="eastAsia"/>
                <w:color w:val="000000"/>
                <w:kern w:val="0"/>
                <w:sz w:val="18"/>
                <w:szCs w:val="18"/>
              </w:rPr>
              <w:t>1</w:t>
            </w:r>
            <w:r>
              <w:rPr>
                <w:color w:val="000000"/>
                <w:kern w:val="0"/>
                <w:sz w:val="18"/>
                <w:szCs w:val="18"/>
              </w:rPr>
              <w:t>00</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70880">
            <w:pPr>
              <w:widowControl/>
              <w:jc w:val="center"/>
              <w:textAlignment w:val="center"/>
              <w:rPr>
                <w:color w:val="000000"/>
                <w:sz w:val="18"/>
                <w:szCs w:val="18"/>
              </w:rPr>
            </w:pPr>
            <w:r>
              <w:rPr>
                <w:rFonts w:hint="eastAsia"/>
                <w:color w:val="000000"/>
                <w:kern w:val="0"/>
                <w:sz w:val="18"/>
                <w:szCs w:val="18"/>
              </w:rPr>
              <w:t>11</w:t>
            </w:r>
            <w:r>
              <w:rPr>
                <w:color w:val="000000"/>
                <w:kern w:val="0"/>
                <w:sz w:val="18"/>
                <w:szCs w:val="18"/>
              </w:rPr>
              <w:t>00</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3901A">
            <w:pPr>
              <w:widowControl/>
              <w:jc w:val="center"/>
              <w:textAlignment w:val="center"/>
              <w:rPr>
                <w:color w:val="000000"/>
                <w:sz w:val="18"/>
                <w:szCs w:val="18"/>
              </w:rPr>
            </w:pPr>
            <w:r>
              <w:rPr>
                <w:color w:val="000000"/>
                <w:sz w:val="18"/>
                <w:szCs w:val="18"/>
              </w:rPr>
              <w:t>1153.457</w:t>
            </w:r>
            <w:r>
              <w:rPr>
                <w:color w:val="000000"/>
                <w:sz w:val="18"/>
                <w:szCs w:val="18"/>
              </w:rPr>
              <w:tab/>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04E2">
            <w:pPr>
              <w:widowControl/>
              <w:jc w:val="center"/>
              <w:textAlignment w:val="center"/>
              <w:rPr>
                <w:b/>
                <w:color w:val="000000"/>
                <w:sz w:val="18"/>
                <w:szCs w:val="18"/>
              </w:rPr>
            </w:pPr>
            <w:r>
              <w:rPr>
                <w:b/>
                <w:color w:val="000000"/>
                <w:kern w:val="0"/>
                <w:sz w:val="18"/>
                <w:szCs w:val="18"/>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E6BD">
            <w:pPr>
              <w:widowControl/>
              <w:jc w:val="center"/>
              <w:textAlignment w:val="center"/>
              <w:rPr>
                <w:color w:val="000000"/>
                <w:sz w:val="18"/>
                <w:szCs w:val="18"/>
              </w:rPr>
            </w:pPr>
            <w:r>
              <w:rPr>
                <w:rFonts w:hint="eastAsia"/>
                <w:color w:val="000000"/>
                <w:kern w:val="0"/>
                <w:sz w:val="18"/>
                <w:szCs w:val="18"/>
              </w:rPr>
              <w:t>100</w:t>
            </w:r>
            <w:r>
              <w:rPr>
                <w:color w:val="000000"/>
                <w:kern w:val="0"/>
                <w:sz w:val="18"/>
                <w:szCs w:val="18"/>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30D1">
            <w:pPr>
              <w:widowControl/>
              <w:jc w:val="center"/>
              <w:textAlignment w:val="center"/>
              <w:rPr>
                <w:color w:val="000000"/>
                <w:sz w:val="18"/>
                <w:szCs w:val="18"/>
              </w:rPr>
            </w:pPr>
            <w:r>
              <w:rPr>
                <w:color w:val="000000"/>
                <w:kern w:val="0"/>
                <w:sz w:val="18"/>
                <w:szCs w:val="18"/>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E222">
            <w:pPr>
              <w:widowControl/>
              <w:jc w:val="center"/>
              <w:textAlignment w:val="center"/>
              <w:rPr>
                <w:color w:val="000000"/>
                <w:kern w:val="0"/>
                <w:sz w:val="18"/>
                <w:szCs w:val="18"/>
              </w:rPr>
            </w:pPr>
          </w:p>
        </w:tc>
      </w:tr>
      <w:tr w14:paraId="05E96347">
        <w:tblPrEx>
          <w:tblCellMar>
            <w:top w:w="15" w:type="dxa"/>
            <w:left w:w="15" w:type="dxa"/>
            <w:bottom w:w="15" w:type="dxa"/>
            <w:right w:w="15" w:type="dxa"/>
          </w:tblCellMar>
        </w:tblPrEx>
        <w:trPr>
          <w:trHeight w:val="301"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1783">
            <w:pPr>
              <w:jc w:val="center"/>
              <w:rPr>
                <w:rFonts w:ascii="宋体" w:hAnsi="宋体" w:cs="宋体"/>
                <w:b/>
                <w:color w:val="000000"/>
                <w:sz w:val="18"/>
                <w:szCs w:val="18"/>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1EAC7">
            <w:pPr>
              <w:widowControl/>
              <w:jc w:val="center"/>
              <w:textAlignment w:val="center"/>
              <w:rPr>
                <w:b/>
                <w:color w:val="000000"/>
                <w:sz w:val="18"/>
                <w:szCs w:val="18"/>
              </w:rPr>
            </w:pPr>
            <w:r>
              <w:rPr>
                <w:b/>
                <w:color w:val="000000"/>
                <w:kern w:val="0"/>
                <w:sz w:val="18"/>
                <w:szCs w:val="18"/>
              </w:rPr>
              <w:t>其中：当年财政拨款</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CE93">
            <w:pPr>
              <w:widowControl/>
              <w:jc w:val="center"/>
              <w:textAlignment w:val="center"/>
              <w:rPr>
                <w:color w:val="000000"/>
                <w:sz w:val="18"/>
                <w:szCs w:val="18"/>
              </w:rPr>
            </w:pPr>
            <w:r>
              <w:rPr>
                <w:rFonts w:hint="eastAsia"/>
                <w:color w:val="000000"/>
                <w:kern w:val="0"/>
                <w:sz w:val="18"/>
                <w:szCs w:val="18"/>
              </w:rPr>
              <w:t>1100</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277C0">
            <w:pPr>
              <w:widowControl/>
              <w:jc w:val="center"/>
              <w:textAlignment w:val="center"/>
              <w:rPr>
                <w:color w:val="000000"/>
                <w:sz w:val="18"/>
                <w:szCs w:val="18"/>
              </w:rPr>
            </w:pPr>
            <w:r>
              <w:rPr>
                <w:rFonts w:hint="eastAsia"/>
                <w:color w:val="000000"/>
                <w:kern w:val="0"/>
                <w:sz w:val="18"/>
                <w:szCs w:val="18"/>
              </w:rPr>
              <w:t>1100</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E47F9">
            <w:pPr>
              <w:widowControl/>
              <w:jc w:val="center"/>
              <w:textAlignment w:val="center"/>
              <w:rPr>
                <w:color w:val="000000"/>
                <w:sz w:val="18"/>
                <w:szCs w:val="18"/>
              </w:rPr>
            </w:pPr>
            <w:r>
              <w:rPr>
                <w:color w:val="000000"/>
                <w:sz w:val="18"/>
                <w:szCs w:val="18"/>
              </w:rPr>
              <w:t>1153.457</w:t>
            </w:r>
            <w:r>
              <w:rPr>
                <w:color w:val="000000"/>
                <w:sz w:val="18"/>
                <w:szCs w:val="18"/>
              </w:rPr>
              <w:tab/>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72D0">
            <w:pPr>
              <w:widowControl/>
              <w:jc w:val="center"/>
              <w:textAlignment w:val="center"/>
              <w:rPr>
                <w:color w:val="000000"/>
                <w:sz w:val="18"/>
                <w:szCs w:val="18"/>
              </w:rPr>
            </w:pPr>
            <w:r>
              <w:rPr>
                <w:color w:val="000000"/>
                <w:kern w:val="0"/>
                <w:sz w:val="18"/>
                <w:szCs w:val="18"/>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452E">
            <w:pPr>
              <w:jc w:val="center"/>
              <w:rPr>
                <w:color w:val="000000"/>
                <w:sz w:val="18"/>
                <w:szCs w:val="18"/>
              </w:rPr>
            </w:pPr>
            <w:r>
              <w:rPr>
                <w:rFonts w:hint="eastAsia"/>
                <w:color w:val="000000"/>
                <w:kern w:val="0"/>
                <w:sz w:val="18"/>
                <w:szCs w:val="18"/>
              </w:rPr>
              <w:t>100</w:t>
            </w:r>
            <w:r>
              <w:rPr>
                <w:color w:val="000000"/>
                <w:kern w:val="0"/>
                <w:sz w:val="18"/>
                <w:szCs w:val="18"/>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D06A">
            <w:pPr>
              <w:widowControl/>
              <w:jc w:val="center"/>
              <w:textAlignment w:val="center"/>
              <w:rPr>
                <w:color w:val="000000"/>
                <w:sz w:val="18"/>
                <w:szCs w:val="18"/>
              </w:rPr>
            </w:pPr>
            <w:r>
              <w:rPr>
                <w:color w:val="000000"/>
                <w:kern w:val="0"/>
                <w:sz w:val="18"/>
                <w:szCs w:val="18"/>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BFBE">
            <w:pPr>
              <w:widowControl/>
              <w:jc w:val="center"/>
              <w:textAlignment w:val="center"/>
              <w:rPr>
                <w:color w:val="000000"/>
                <w:kern w:val="0"/>
                <w:sz w:val="18"/>
                <w:szCs w:val="18"/>
              </w:rPr>
            </w:pPr>
          </w:p>
        </w:tc>
      </w:tr>
      <w:tr w14:paraId="3F55A4E5">
        <w:tblPrEx>
          <w:tblCellMar>
            <w:top w:w="15" w:type="dxa"/>
            <w:left w:w="15" w:type="dxa"/>
            <w:bottom w:w="15" w:type="dxa"/>
            <w:right w:w="15" w:type="dxa"/>
          </w:tblCellMar>
        </w:tblPrEx>
        <w:trPr>
          <w:trHeight w:val="301"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5B26">
            <w:pPr>
              <w:jc w:val="center"/>
              <w:rPr>
                <w:rFonts w:ascii="宋体" w:hAnsi="宋体" w:cs="宋体"/>
                <w:b/>
                <w:color w:val="000000"/>
                <w:sz w:val="18"/>
                <w:szCs w:val="18"/>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5DF21">
            <w:pPr>
              <w:widowControl/>
              <w:jc w:val="center"/>
              <w:textAlignment w:val="center"/>
              <w:rPr>
                <w:b/>
                <w:color w:val="000000"/>
                <w:sz w:val="18"/>
                <w:szCs w:val="18"/>
              </w:rPr>
            </w:pPr>
            <w:r>
              <w:rPr>
                <w:b/>
                <w:color w:val="000000"/>
                <w:kern w:val="0"/>
                <w:sz w:val="18"/>
                <w:szCs w:val="18"/>
              </w:rPr>
              <w:t xml:space="preserve">     上年结转资金</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789D">
            <w:pPr>
              <w:jc w:val="center"/>
              <w:rPr>
                <w:color w:val="000000"/>
                <w:sz w:val="18"/>
                <w:szCs w:val="18"/>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87C3E">
            <w:pPr>
              <w:jc w:val="center"/>
              <w:rPr>
                <w:color w:val="000000"/>
                <w:sz w:val="18"/>
                <w:szCs w:val="18"/>
              </w:rPr>
            </w:pP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538B3">
            <w:pPr>
              <w:jc w:val="center"/>
              <w:rPr>
                <w:color w:val="000000"/>
                <w:sz w:val="18"/>
                <w:szCs w:val="18"/>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3EB0">
            <w:pPr>
              <w:widowControl/>
              <w:jc w:val="center"/>
              <w:textAlignment w:val="center"/>
              <w:rPr>
                <w:color w:val="000000"/>
                <w:sz w:val="18"/>
                <w:szCs w:val="18"/>
              </w:rPr>
            </w:pPr>
            <w:r>
              <w:rPr>
                <w:color w:val="000000"/>
                <w:kern w:val="0"/>
                <w:sz w:val="18"/>
                <w:szCs w:val="18"/>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A0B0">
            <w:pPr>
              <w:jc w:val="center"/>
              <w:rPr>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0009">
            <w:pPr>
              <w:widowControl/>
              <w:jc w:val="center"/>
              <w:textAlignment w:val="center"/>
              <w:rPr>
                <w:color w:val="000000"/>
                <w:sz w:val="18"/>
                <w:szCs w:val="18"/>
              </w:rPr>
            </w:pPr>
            <w:r>
              <w:rPr>
                <w:color w:val="000000"/>
                <w:kern w:val="0"/>
                <w:sz w:val="18"/>
                <w:szCs w:val="18"/>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7CD">
            <w:pPr>
              <w:widowControl/>
              <w:jc w:val="center"/>
              <w:textAlignment w:val="center"/>
              <w:rPr>
                <w:color w:val="000000"/>
                <w:kern w:val="0"/>
                <w:sz w:val="18"/>
                <w:szCs w:val="18"/>
              </w:rPr>
            </w:pPr>
          </w:p>
        </w:tc>
      </w:tr>
      <w:tr w14:paraId="6E7B0DE3">
        <w:tblPrEx>
          <w:tblCellMar>
            <w:top w:w="15" w:type="dxa"/>
            <w:left w:w="15" w:type="dxa"/>
            <w:bottom w:w="15" w:type="dxa"/>
            <w:right w:w="15" w:type="dxa"/>
          </w:tblCellMar>
        </w:tblPrEx>
        <w:trPr>
          <w:trHeight w:val="301"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25CCA">
            <w:pPr>
              <w:jc w:val="center"/>
              <w:rPr>
                <w:rFonts w:ascii="宋体" w:hAnsi="宋体" w:cs="宋体"/>
                <w:b/>
                <w:color w:val="000000"/>
                <w:sz w:val="18"/>
                <w:szCs w:val="18"/>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10ACE">
            <w:pPr>
              <w:widowControl/>
              <w:jc w:val="center"/>
              <w:textAlignment w:val="center"/>
              <w:rPr>
                <w:b/>
                <w:color w:val="000000"/>
                <w:sz w:val="18"/>
                <w:szCs w:val="18"/>
              </w:rPr>
            </w:pPr>
            <w:r>
              <w:rPr>
                <w:b/>
                <w:color w:val="000000"/>
                <w:kern w:val="0"/>
                <w:sz w:val="18"/>
                <w:szCs w:val="18"/>
              </w:rPr>
              <w:t xml:space="preserve">  其他资金</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8DF2">
            <w:pPr>
              <w:jc w:val="center"/>
              <w:rPr>
                <w:color w:val="000000"/>
                <w:sz w:val="18"/>
                <w:szCs w:val="18"/>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5AF47">
            <w:pPr>
              <w:jc w:val="center"/>
              <w:rPr>
                <w:color w:val="000000"/>
                <w:sz w:val="18"/>
                <w:szCs w:val="18"/>
              </w:rPr>
            </w:pP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0AB76">
            <w:pPr>
              <w:jc w:val="center"/>
              <w:rPr>
                <w:color w:val="000000"/>
                <w:sz w:val="18"/>
                <w:szCs w:val="18"/>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A71D">
            <w:pPr>
              <w:widowControl/>
              <w:jc w:val="center"/>
              <w:textAlignment w:val="center"/>
              <w:rPr>
                <w:color w:val="000000"/>
                <w:sz w:val="18"/>
                <w:szCs w:val="18"/>
              </w:rPr>
            </w:pPr>
            <w:r>
              <w:rPr>
                <w:color w:val="000000"/>
                <w:kern w:val="0"/>
                <w:sz w:val="18"/>
                <w:szCs w:val="18"/>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6E87">
            <w:pPr>
              <w:jc w:val="center"/>
              <w:rPr>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BB26">
            <w:pPr>
              <w:widowControl/>
              <w:jc w:val="center"/>
              <w:textAlignment w:val="center"/>
              <w:rPr>
                <w:color w:val="000000"/>
                <w:sz w:val="18"/>
                <w:szCs w:val="18"/>
              </w:rPr>
            </w:pPr>
            <w:r>
              <w:rPr>
                <w:color w:val="000000"/>
                <w:kern w:val="0"/>
                <w:sz w:val="18"/>
                <w:szCs w:val="18"/>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C7BE">
            <w:pPr>
              <w:widowControl/>
              <w:jc w:val="center"/>
              <w:textAlignment w:val="center"/>
              <w:rPr>
                <w:color w:val="000000"/>
                <w:kern w:val="0"/>
                <w:sz w:val="18"/>
                <w:szCs w:val="18"/>
              </w:rPr>
            </w:pPr>
          </w:p>
        </w:tc>
      </w:tr>
      <w:tr w14:paraId="3038E174">
        <w:tblPrEx>
          <w:tblCellMar>
            <w:top w:w="15" w:type="dxa"/>
            <w:left w:w="15" w:type="dxa"/>
            <w:bottom w:w="15" w:type="dxa"/>
            <w:right w:w="15" w:type="dxa"/>
          </w:tblCellMar>
        </w:tblPrEx>
        <w:trPr>
          <w:trHeight w:val="276" w:hRule="atLeast"/>
        </w:trPr>
        <w:tc>
          <w:tcPr>
            <w:tcW w:w="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40C7F">
            <w:pPr>
              <w:widowControl/>
              <w:jc w:val="center"/>
              <w:textAlignment w:val="center"/>
              <w:rPr>
                <w:b/>
                <w:color w:val="000000"/>
                <w:sz w:val="18"/>
                <w:szCs w:val="18"/>
              </w:rPr>
            </w:pPr>
            <w:r>
              <w:rPr>
                <w:b/>
                <w:color w:val="000000"/>
                <w:kern w:val="0"/>
                <w:sz w:val="18"/>
                <w:szCs w:val="18"/>
              </w:rPr>
              <w:t>年度总体目标</w:t>
            </w:r>
          </w:p>
        </w:tc>
        <w:tc>
          <w:tcPr>
            <w:tcW w:w="4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CBB5AE">
            <w:pPr>
              <w:widowControl/>
              <w:jc w:val="center"/>
              <w:textAlignment w:val="center"/>
              <w:rPr>
                <w:b/>
                <w:color w:val="000000"/>
                <w:sz w:val="18"/>
                <w:szCs w:val="18"/>
              </w:rPr>
            </w:pPr>
            <w:r>
              <w:rPr>
                <w:b/>
                <w:color w:val="000000"/>
                <w:kern w:val="0"/>
                <w:sz w:val="18"/>
                <w:szCs w:val="18"/>
              </w:rPr>
              <w:t>预期目标</w:t>
            </w:r>
          </w:p>
        </w:tc>
        <w:tc>
          <w:tcPr>
            <w:tcW w:w="3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7F2E4">
            <w:pPr>
              <w:widowControl/>
              <w:jc w:val="center"/>
              <w:textAlignment w:val="center"/>
              <w:rPr>
                <w:b/>
                <w:color w:val="000000"/>
                <w:sz w:val="18"/>
                <w:szCs w:val="18"/>
              </w:rPr>
            </w:pPr>
            <w:r>
              <w:rPr>
                <w:b/>
                <w:color w:val="000000"/>
                <w:kern w:val="0"/>
                <w:sz w:val="18"/>
                <w:szCs w:val="18"/>
              </w:rPr>
              <w:t>实际完成情况</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5206">
            <w:pPr>
              <w:widowControl/>
              <w:jc w:val="center"/>
              <w:textAlignment w:val="center"/>
              <w:rPr>
                <w:b/>
                <w:color w:val="000000"/>
                <w:kern w:val="0"/>
                <w:sz w:val="18"/>
                <w:szCs w:val="18"/>
              </w:rPr>
            </w:pPr>
          </w:p>
        </w:tc>
      </w:tr>
      <w:tr w14:paraId="5BF658FD">
        <w:tblPrEx>
          <w:tblCellMar>
            <w:top w:w="15" w:type="dxa"/>
            <w:left w:w="15" w:type="dxa"/>
            <w:bottom w:w="15" w:type="dxa"/>
            <w:right w:w="15" w:type="dxa"/>
          </w:tblCellMar>
        </w:tblPrEx>
        <w:trPr>
          <w:trHeight w:val="145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EE5E">
            <w:pPr>
              <w:jc w:val="center"/>
              <w:rPr>
                <w:b/>
                <w:color w:val="000000"/>
                <w:sz w:val="18"/>
                <w:szCs w:val="18"/>
              </w:rPr>
            </w:pPr>
          </w:p>
        </w:tc>
        <w:tc>
          <w:tcPr>
            <w:tcW w:w="4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5EFAE">
            <w:pPr>
              <w:widowControl/>
              <w:textAlignment w:val="center"/>
              <w:rPr>
                <w:rFonts w:ascii="宋体" w:hAnsi="宋体" w:cs="宋体"/>
                <w:color w:val="000000"/>
                <w:sz w:val="18"/>
                <w:szCs w:val="18"/>
              </w:rPr>
            </w:pPr>
            <w:r>
              <w:rPr>
                <w:rFonts w:hint="eastAsia" w:ascii="宋体" w:hAnsi="宋体" w:cs="宋体"/>
                <w:color w:val="000000"/>
                <w:kern w:val="0"/>
                <w:sz w:val="18"/>
                <w:szCs w:val="18"/>
              </w:rPr>
              <w:t>根据北京市财政局 北京市司法局关于印发《北京市法律援助补贴办法》的通知(京财行[2011]2483号)、北京市司法局 北京市财政局关于修订《北京市法律援助补贴办法》的通知（京司发[2018]86号）以及北京市司法局 北京市财政局《关于调整法律援助补贴发放有关事项的通知》的规定发放法律援助案件补贴及值班补贴。</w:t>
            </w:r>
          </w:p>
        </w:tc>
        <w:tc>
          <w:tcPr>
            <w:tcW w:w="3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F14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全年按照相关规定办理法律援助案件3291件，安排值班3679人次，高质量为受援人解决法律问题，不断满足群众日益增长的法律需求，维护社会公平正义和社会稳定。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45CB">
            <w:pPr>
              <w:widowControl/>
              <w:jc w:val="center"/>
              <w:textAlignment w:val="center"/>
              <w:rPr>
                <w:rFonts w:ascii="宋体" w:hAnsi="宋体" w:cs="宋体"/>
                <w:color w:val="000000"/>
                <w:kern w:val="0"/>
                <w:sz w:val="18"/>
                <w:szCs w:val="18"/>
              </w:rPr>
            </w:pPr>
          </w:p>
        </w:tc>
      </w:tr>
      <w:tr w14:paraId="16DEA3C8">
        <w:tblPrEx>
          <w:tblCellMar>
            <w:top w:w="15" w:type="dxa"/>
            <w:left w:w="15" w:type="dxa"/>
            <w:bottom w:w="15" w:type="dxa"/>
            <w:right w:w="15" w:type="dxa"/>
          </w:tblCellMar>
        </w:tblPrEx>
        <w:trPr>
          <w:trHeight w:val="864" w:hRule="atLeast"/>
        </w:trPr>
        <w:tc>
          <w:tcPr>
            <w:tcW w:w="245" w:type="dxa"/>
            <w:vMerge w:val="restart"/>
            <w:tcBorders>
              <w:top w:val="single" w:color="000000" w:sz="4" w:space="0"/>
              <w:left w:val="single" w:color="000000" w:sz="4" w:space="0"/>
              <w:right w:val="single" w:color="000000" w:sz="4" w:space="0"/>
            </w:tcBorders>
            <w:shd w:val="clear" w:color="auto" w:fill="auto"/>
            <w:vAlign w:val="center"/>
          </w:tcPr>
          <w:p w14:paraId="746E44B3">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w:t>
            </w:r>
            <w:r>
              <w:rPr>
                <w:rFonts w:hint="eastAsia" w:ascii="宋体" w:hAnsi="宋体" w:cs="宋体"/>
                <w:b/>
                <w:color w:val="000000"/>
                <w:kern w:val="0"/>
                <w:sz w:val="18"/>
                <w:szCs w:val="18"/>
              </w:rPr>
              <w:br w:type="textWrapping"/>
            </w:r>
            <w:r>
              <w:rPr>
                <w:rFonts w:hint="eastAsia" w:ascii="宋体" w:hAnsi="宋体" w:cs="宋体"/>
                <w:b/>
                <w:color w:val="000000"/>
                <w:kern w:val="0"/>
                <w:sz w:val="18"/>
                <w:szCs w:val="18"/>
              </w:rPr>
              <w:t>效</w:t>
            </w:r>
            <w:r>
              <w:rPr>
                <w:rFonts w:hint="eastAsia" w:ascii="宋体" w:hAnsi="宋体" w:cs="宋体"/>
                <w:b/>
                <w:color w:val="000000"/>
                <w:kern w:val="0"/>
                <w:sz w:val="18"/>
                <w:szCs w:val="18"/>
              </w:rPr>
              <w:br w:type="textWrapping"/>
            </w:r>
            <w:r>
              <w:rPr>
                <w:rFonts w:hint="eastAsia" w:ascii="宋体" w:hAnsi="宋体" w:cs="宋体"/>
                <w:b/>
                <w:color w:val="000000"/>
                <w:kern w:val="0"/>
                <w:sz w:val="18"/>
                <w:szCs w:val="18"/>
              </w:rPr>
              <w:t>指</w:t>
            </w:r>
            <w:r>
              <w:rPr>
                <w:rFonts w:hint="eastAsia" w:ascii="宋体" w:hAnsi="宋体" w:cs="宋体"/>
                <w:b/>
                <w:color w:val="000000"/>
                <w:kern w:val="0"/>
                <w:sz w:val="18"/>
                <w:szCs w:val="18"/>
              </w:rPr>
              <w:br w:type="textWrapping"/>
            </w:r>
            <w:r>
              <w:rPr>
                <w:rFonts w:hint="eastAsia" w:ascii="宋体" w:hAnsi="宋体" w:cs="宋体"/>
                <w:b/>
                <w:color w:val="000000"/>
                <w:kern w:val="0"/>
                <w:sz w:val="18"/>
                <w:szCs w:val="18"/>
              </w:rPr>
              <w:t>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2AA1">
            <w:pPr>
              <w:widowControl/>
              <w:jc w:val="center"/>
              <w:textAlignment w:val="center"/>
              <w:rPr>
                <w:b/>
                <w:color w:val="000000"/>
                <w:sz w:val="18"/>
                <w:szCs w:val="18"/>
              </w:rPr>
            </w:pPr>
            <w:r>
              <w:rPr>
                <w:b/>
                <w:color w:val="000000"/>
                <w:kern w:val="0"/>
                <w:sz w:val="18"/>
                <w:szCs w:val="18"/>
              </w:rPr>
              <w:t>一级指标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E908">
            <w:pPr>
              <w:widowControl/>
              <w:jc w:val="center"/>
              <w:textAlignment w:val="center"/>
              <w:rPr>
                <w:b/>
                <w:color w:val="000000"/>
                <w:sz w:val="18"/>
                <w:szCs w:val="18"/>
              </w:rPr>
            </w:pPr>
            <w:r>
              <w:rPr>
                <w:b/>
                <w:color w:val="000000"/>
                <w:kern w:val="0"/>
                <w:sz w:val="18"/>
                <w:szCs w:val="18"/>
              </w:rPr>
              <w:t>二级指标</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3A902">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1E61">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w:t>
            </w:r>
            <w:r>
              <w:rPr>
                <w:rFonts w:hint="eastAsia" w:ascii="宋体" w:hAnsi="宋体" w:cs="宋体"/>
                <w:b/>
                <w:color w:val="000000"/>
                <w:kern w:val="0"/>
                <w:sz w:val="18"/>
                <w:szCs w:val="18"/>
              </w:rPr>
              <w:br w:type="textWrapping"/>
            </w:r>
            <w:r>
              <w:rPr>
                <w:rFonts w:hint="eastAsia" w:ascii="宋体" w:hAnsi="宋体" w:cs="宋体"/>
                <w:b/>
                <w:color w:val="000000"/>
                <w:kern w:val="0"/>
                <w:sz w:val="18"/>
                <w:szCs w:val="18"/>
              </w:rPr>
              <w:t>指标值</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812B">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实际</w:t>
            </w:r>
            <w:r>
              <w:rPr>
                <w:rFonts w:hint="eastAsia" w:ascii="宋体" w:hAnsi="宋体" w:cs="宋体"/>
                <w:b/>
                <w:color w:val="000000"/>
                <w:kern w:val="0"/>
                <w:sz w:val="18"/>
                <w:szCs w:val="18"/>
              </w:rPr>
              <w:br w:type="textWrapping"/>
            </w:r>
            <w:r>
              <w:rPr>
                <w:rFonts w:hint="eastAsia" w:ascii="宋体" w:hAnsi="宋体" w:cs="宋体"/>
                <w:b/>
                <w:color w:val="000000"/>
                <w:kern w:val="0"/>
                <w:sz w:val="18"/>
                <w:szCs w:val="18"/>
              </w:rPr>
              <w:t>完成值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D343">
            <w:pPr>
              <w:widowControl/>
              <w:jc w:val="center"/>
              <w:textAlignment w:val="center"/>
              <w:rPr>
                <w:b/>
                <w:color w:val="000000"/>
                <w:sz w:val="18"/>
                <w:szCs w:val="18"/>
              </w:rPr>
            </w:pPr>
            <w:r>
              <w:rPr>
                <w:b/>
                <w:color w:val="000000"/>
                <w:kern w:val="0"/>
                <w:sz w:val="18"/>
                <w:szCs w:val="18"/>
              </w:rPr>
              <w:t>分值</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0D43C">
            <w:pPr>
              <w:widowControl/>
              <w:jc w:val="center"/>
              <w:textAlignment w:val="center"/>
              <w:rPr>
                <w:b/>
                <w:color w:val="000000"/>
                <w:sz w:val="18"/>
                <w:szCs w:val="18"/>
              </w:rPr>
            </w:pPr>
            <w:r>
              <w:rPr>
                <w:b/>
                <w:color w:val="000000"/>
                <w:kern w:val="0"/>
                <w:sz w:val="18"/>
                <w:szCs w:val="18"/>
              </w:rPr>
              <w:t>得分</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E8E">
            <w:pPr>
              <w:jc w:val="center"/>
              <w:rPr>
                <w:b/>
                <w:color w:val="000000"/>
                <w:sz w:val="18"/>
                <w:szCs w:val="18"/>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03DA">
            <w:pPr>
              <w:jc w:val="center"/>
              <w:rPr>
                <w:b/>
                <w:color w:val="000000"/>
                <w:sz w:val="18"/>
                <w:szCs w:val="18"/>
              </w:rPr>
            </w:pPr>
          </w:p>
        </w:tc>
      </w:tr>
      <w:tr w14:paraId="5D7A408B">
        <w:tblPrEx>
          <w:tblCellMar>
            <w:top w:w="15" w:type="dxa"/>
            <w:left w:w="15" w:type="dxa"/>
            <w:bottom w:w="15" w:type="dxa"/>
            <w:right w:w="15" w:type="dxa"/>
          </w:tblCellMar>
        </w:tblPrEx>
        <w:trPr>
          <w:trHeight w:val="396" w:hRule="atLeast"/>
        </w:trPr>
        <w:tc>
          <w:tcPr>
            <w:tcW w:w="245" w:type="dxa"/>
            <w:vMerge w:val="continue"/>
            <w:tcBorders>
              <w:top w:val="single" w:color="000000" w:sz="4" w:space="0"/>
              <w:left w:val="single" w:color="000000" w:sz="4" w:space="0"/>
              <w:right w:val="single" w:color="000000" w:sz="4" w:space="0"/>
            </w:tcBorders>
            <w:shd w:val="clear" w:color="auto" w:fill="auto"/>
            <w:vAlign w:val="center"/>
          </w:tcPr>
          <w:p w14:paraId="10105122">
            <w:pPr>
              <w:jc w:val="center"/>
              <w:rPr>
                <w:rFonts w:ascii="宋体" w:hAnsi="宋体" w:cs="宋体"/>
                <w:b/>
                <w:color w:val="000000"/>
                <w:sz w:val="18"/>
                <w:szCs w:val="18"/>
              </w:rPr>
            </w:pP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B63DB">
            <w:pPr>
              <w:widowControl/>
              <w:jc w:val="center"/>
              <w:textAlignment w:val="center"/>
              <w:rPr>
                <w:b/>
                <w:color w:val="000000"/>
                <w:sz w:val="18"/>
                <w:szCs w:val="18"/>
              </w:rPr>
            </w:pPr>
            <w:r>
              <w:rPr>
                <w:b/>
                <w:color w:val="000000"/>
                <w:kern w:val="0"/>
                <w:sz w:val="18"/>
                <w:szCs w:val="18"/>
              </w:rPr>
              <w:t>产出指标</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2C75F">
            <w:pPr>
              <w:widowControl/>
              <w:jc w:val="center"/>
              <w:textAlignment w:val="center"/>
              <w:rPr>
                <w:b/>
                <w:color w:val="000000"/>
                <w:sz w:val="18"/>
                <w:szCs w:val="18"/>
              </w:rPr>
            </w:pPr>
            <w:r>
              <w:rPr>
                <w:b/>
                <w:color w:val="000000"/>
                <w:kern w:val="0"/>
                <w:sz w:val="18"/>
                <w:szCs w:val="18"/>
              </w:rPr>
              <w:t>数量指标</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39EE3">
            <w:pPr>
              <w:widowControl/>
              <w:jc w:val="left"/>
              <w:textAlignment w:val="center"/>
              <w:rPr>
                <w:rFonts w:ascii="宋体" w:hAnsi="宋体" w:cs="宋体"/>
                <w:b/>
                <w:color w:val="000000"/>
                <w:sz w:val="18"/>
                <w:szCs w:val="18"/>
              </w:rPr>
            </w:pPr>
            <w:r>
              <w:rPr>
                <w:rStyle w:val="10"/>
                <w:rFonts w:hint="default"/>
              </w:rPr>
              <w:t>指标</w:t>
            </w:r>
            <w:r>
              <w:rPr>
                <w:rStyle w:val="11"/>
              </w:rPr>
              <w:t>1</w:t>
            </w:r>
            <w:r>
              <w:rPr>
                <w:rStyle w:val="12"/>
                <w:rFonts w:hint="default"/>
              </w:rPr>
              <w:t>：办理法律援助案件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AC68">
            <w:pPr>
              <w:widowControl/>
              <w:jc w:val="center"/>
              <w:textAlignment w:val="center"/>
              <w:rPr>
                <w:color w:val="000000"/>
                <w:sz w:val="18"/>
                <w:szCs w:val="18"/>
              </w:rPr>
            </w:pPr>
            <w:r>
              <w:rPr>
                <w:rStyle w:val="13"/>
                <w:rFonts w:hint="default"/>
              </w:rPr>
              <w:t>≥</w:t>
            </w:r>
            <w:r>
              <w:rPr>
                <w:rStyle w:val="14"/>
              </w:rPr>
              <w:t>2500</w:t>
            </w:r>
            <w:r>
              <w:rPr>
                <w:rStyle w:val="13"/>
                <w:rFonts w:hint="default"/>
              </w:rPr>
              <w:t>件</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2546">
            <w:pPr>
              <w:widowControl/>
              <w:jc w:val="center"/>
              <w:textAlignment w:val="center"/>
              <w:rPr>
                <w:color w:val="000000"/>
                <w:sz w:val="18"/>
                <w:szCs w:val="18"/>
              </w:rPr>
            </w:pPr>
            <w:r>
              <w:rPr>
                <w:rFonts w:hint="eastAsia"/>
                <w:color w:val="000000"/>
                <w:kern w:val="0"/>
                <w:sz w:val="18"/>
                <w:szCs w:val="18"/>
              </w:rPr>
              <w:t>3291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B07">
            <w:pPr>
              <w:widowControl/>
              <w:jc w:val="center"/>
              <w:textAlignment w:val="center"/>
              <w:rPr>
                <w:color w:val="000000"/>
                <w:sz w:val="18"/>
                <w:szCs w:val="18"/>
              </w:rPr>
            </w:pPr>
            <w:r>
              <w:rPr>
                <w:color w:val="000000"/>
                <w:kern w:val="0"/>
                <w:sz w:val="18"/>
                <w:szCs w:val="18"/>
              </w:rPr>
              <w:t>10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113AE">
            <w:pPr>
              <w:widowControl/>
              <w:jc w:val="center"/>
              <w:textAlignment w:val="center"/>
              <w:rPr>
                <w:color w:val="000000"/>
                <w:sz w:val="18"/>
                <w:szCs w:val="18"/>
              </w:rPr>
            </w:pPr>
            <w:r>
              <w:rPr>
                <w:color w:val="000000"/>
                <w:kern w:val="0"/>
                <w:sz w:val="18"/>
                <w:szCs w:val="18"/>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BD54">
            <w:pPr>
              <w:jc w:val="center"/>
              <w:rPr>
                <w:color w:val="000000"/>
                <w:sz w:val="18"/>
                <w:szCs w:val="18"/>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90C4">
            <w:pPr>
              <w:jc w:val="center"/>
              <w:rPr>
                <w:color w:val="000000"/>
                <w:sz w:val="18"/>
                <w:szCs w:val="18"/>
              </w:rPr>
            </w:pPr>
          </w:p>
        </w:tc>
      </w:tr>
      <w:tr w14:paraId="6B4B6AA9">
        <w:tblPrEx>
          <w:tblCellMar>
            <w:top w:w="15" w:type="dxa"/>
            <w:left w:w="15" w:type="dxa"/>
            <w:bottom w:w="15" w:type="dxa"/>
            <w:right w:w="15" w:type="dxa"/>
          </w:tblCellMar>
        </w:tblPrEx>
        <w:trPr>
          <w:trHeight w:val="360" w:hRule="atLeast"/>
        </w:trPr>
        <w:tc>
          <w:tcPr>
            <w:tcW w:w="245" w:type="dxa"/>
            <w:vMerge w:val="continue"/>
            <w:tcBorders>
              <w:top w:val="single" w:color="000000" w:sz="4" w:space="0"/>
              <w:left w:val="single" w:color="000000" w:sz="4" w:space="0"/>
              <w:right w:val="single" w:color="000000" w:sz="4" w:space="0"/>
            </w:tcBorders>
            <w:shd w:val="clear" w:color="auto" w:fill="auto"/>
            <w:vAlign w:val="center"/>
          </w:tcPr>
          <w:p w14:paraId="0B7F16AB">
            <w:pPr>
              <w:jc w:val="center"/>
              <w:rPr>
                <w:rFonts w:ascii="宋体" w:hAnsi="宋体" w:cs="宋体"/>
                <w:b/>
                <w:color w:val="000000"/>
                <w:sz w:val="18"/>
                <w:szCs w:val="18"/>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FDD3">
            <w:pPr>
              <w:jc w:val="center"/>
              <w:rPr>
                <w:b/>
                <w:color w:val="000000"/>
                <w:sz w:val="18"/>
                <w:szCs w:val="18"/>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31EE">
            <w:pPr>
              <w:jc w:val="center"/>
              <w:rPr>
                <w:b/>
                <w:color w:val="000000"/>
                <w:sz w:val="18"/>
                <w:szCs w:val="18"/>
              </w:rPr>
            </w:pP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0069E">
            <w:pPr>
              <w:widowControl/>
              <w:jc w:val="left"/>
              <w:textAlignment w:val="center"/>
              <w:rPr>
                <w:rFonts w:ascii="宋体" w:hAnsi="宋体" w:cs="宋体"/>
                <w:color w:val="000000"/>
                <w:sz w:val="18"/>
                <w:szCs w:val="18"/>
              </w:rPr>
            </w:pPr>
            <w:r>
              <w:rPr>
                <w:rStyle w:val="12"/>
                <w:rFonts w:hint="default"/>
              </w:rPr>
              <w:t>指标</w:t>
            </w:r>
            <w:r>
              <w:rPr>
                <w:rStyle w:val="15"/>
              </w:rPr>
              <w:t>2</w:t>
            </w:r>
            <w:r>
              <w:rPr>
                <w:rStyle w:val="12"/>
                <w:rFonts w:hint="default"/>
              </w:rPr>
              <w:t>：值班人次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3C51">
            <w:pPr>
              <w:widowControl/>
              <w:jc w:val="center"/>
              <w:textAlignment w:val="center"/>
              <w:rPr>
                <w:color w:val="000000"/>
                <w:sz w:val="18"/>
                <w:szCs w:val="18"/>
              </w:rPr>
            </w:pPr>
            <w:r>
              <w:rPr>
                <w:rStyle w:val="13"/>
                <w:rFonts w:hint="default"/>
              </w:rPr>
              <w:t>≥</w:t>
            </w:r>
            <w:r>
              <w:rPr>
                <w:rStyle w:val="14"/>
              </w:rPr>
              <w:t>2200</w:t>
            </w:r>
            <w:r>
              <w:rPr>
                <w:rStyle w:val="13"/>
                <w:rFonts w:hint="default"/>
              </w:rPr>
              <w:t>人次</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5685">
            <w:pPr>
              <w:widowControl/>
              <w:jc w:val="center"/>
              <w:textAlignment w:val="center"/>
              <w:rPr>
                <w:color w:val="000000"/>
                <w:sz w:val="18"/>
                <w:szCs w:val="18"/>
              </w:rPr>
            </w:pPr>
            <w:r>
              <w:rPr>
                <w:rFonts w:hint="eastAsia"/>
                <w:color w:val="000000"/>
                <w:kern w:val="0"/>
                <w:sz w:val="18"/>
                <w:szCs w:val="18"/>
              </w:rPr>
              <w:t>3679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218D">
            <w:pPr>
              <w:widowControl/>
              <w:jc w:val="center"/>
              <w:textAlignment w:val="center"/>
              <w:rPr>
                <w:color w:val="000000"/>
                <w:sz w:val="18"/>
                <w:szCs w:val="18"/>
              </w:rPr>
            </w:pPr>
            <w:r>
              <w:rPr>
                <w:color w:val="000000"/>
                <w:kern w:val="0"/>
                <w:sz w:val="18"/>
                <w:szCs w:val="18"/>
              </w:rPr>
              <w:t>10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9C618">
            <w:pPr>
              <w:widowControl/>
              <w:jc w:val="center"/>
              <w:textAlignment w:val="center"/>
              <w:rPr>
                <w:color w:val="000000"/>
                <w:sz w:val="18"/>
                <w:szCs w:val="18"/>
              </w:rPr>
            </w:pPr>
            <w:r>
              <w:rPr>
                <w:color w:val="000000"/>
                <w:kern w:val="0"/>
                <w:sz w:val="18"/>
                <w:szCs w:val="18"/>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FFA9">
            <w:pPr>
              <w:jc w:val="center"/>
              <w:rPr>
                <w:color w:val="000000"/>
                <w:sz w:val="18"/>
                <w:szCs w:val="18"/>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8534">
            <w:pPr>
              <w:jc w:val="center"/>
              <w:rPr>
                <w:color w:val="000000"/>
                <w:sz w:val="18"/>
                <w:szCs w:val="18"/>
              </w:rPr>
            </w:pPr>
          </w:p>
        </w:tc>
      </w:tr>
      <w:tr w14:paraId="4695BDAF">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right w:val="single" w:color="000000" w:sz="4" w:space="0"/>
            </w:tcBorders>
            <w:shd w:val="clear" w:color="auto" w:fill="auto"/>
            <w:vAlign w:val="center"/>
          </w:tcPr>
          <w:p w14:paraId="1B8269C6">
            <w:pPr>
              <w:jc w:val="center"/>
              <w:rPr>
                <w:rFonts w:ascii="宋体" w:hAnsi="宋体" w:cs="宋体"/>
                <w:b/>
                <w:color w:val="000000"/>
                <w:sz w:val="18"/>
                <w:szCs w:val="18"/>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6401">
            <w:pPr>
              <w:jc w:val="center"/>
              <w:rPr>
                <w:b/>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D118">
            <w:pPr>
              <w:widowControl/>
              <w:jc w:val="center"/>
              <w:textAlignment w:val="center"/>
              <w:rPr>
                <w:b/>
                <w:color w:val="000000"/>
                <w:sz w:val="18"/>
                <w:szCs w:val="18"/>
              </w:rPr>
            </w:pPr>
            <w:r>
              <w:rPr>
                <w:b/>
                <w:color w:val="000000"/>
                <w:kern w:val="0"/>
                <w:sz w:val="18"/>
                <w:szCs w:val="18"/>
              </w:rPr>
              <w:t>质量指标</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05A7F">
            <w:pPr>
              <w:widowControl/>
              <w:jc w:val="left"/>
              <w:textAlignment w:val="center"/>
              <w:rPr>
                <w:rFonts w:ascii="宋体" w:hAnsi="宋体" w:cs="宋体"/>
                <w:b/>
                <w:color w:val="000000"/>
                <w:sz w:val="18"/>
                <w:szCs w:val="18"/>
              </w:rPr>
            </w:pPr>
            <w:r>
              <w:rPr>
                <w:rStyle w:val="10"/>
                <w:rFonts w:hint="default"/>
              </w:rPr>
              <w:t>指标</w:t>
            </w:r>
            <w:r>
              <w:rPr>
                <w:rStyle w:val="11"/>
              </w:rPr>
              <w:t>1</w:t>
            </w:r>
            <w:r>
              <w:rPr>
                <w:rStyle w:val="12"/>
                <w:rFonts w:hint="default"/>
              </w:rPr>
              <w:t>：案件办结情况</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50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43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E4AC">
            <w:pPr>
              <w:widowControl/>
              <w:jc w:val="center"/>
              <w:textAlignment w:val="center"/>
              <w:rPr>
                <w:color w:val="000000"/>
                <w:sz w:val="18"/>
                <w:szCs w:val="18"/>
              </w:rPr>
            </w:pPr>
            <w:r>
              <w:rPr>
                <w:color w:val="000000"/>
                <w:kern w:val="0"/>
                <w:sz w:val="18"/>
                <w:szCs w:val="18"/>
              </w:rPr>
              <w:t>15</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56471">
            <w:pPr>
              <w:widowControl/>
              <w:jc w:val="center"/>
              <w:textAlignment w:val="center"/>
              <w:rPr>
                <w:color w:val="000000"/>
                <w:sz w:val="18"/>
                <w:szCs w:val="18"/>
              </w:rPr>
            </w:pPr>
            <w:r>
              <w:rPr>
                <w:color w:val="000000"/>
                <w:kern w:val="0"/>
                <w:sz w:val="18"/>
                <w:szCs w:val="18"/>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252A">
            <w:pPr>
              <w:jc w:val="center"/>
              <w:rPr>
                <w:color w:val="000000"/>
                <w:sz w:val="18"/>
                <w:szCs w:val="18"/>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7137">
            <w:pPr>
              <w:jc w:val="center"/>
              <w:rPr>
                <w:color w:val="000000"/>
                <w:sz w:val="18"/>
                <w:szCs w:val="18"/>
              </w:rPr>
            </w:pPr>
          </w:p>
        </w:tc>
      </w:tr>
      <w:tr w14:paraId="74AA710D">
        <w:tblPrEx>
          <w:tblCellMar>
            <w:top w:w="15" w:type="dxa"/>
            <w:left w:w="15" w:type="dxa"/>
            <w:bottom w:w="15" w:type="dxa"/>
            <w:right w:w="15" w:type="dxa"/>
          </w:tblCellMar>
        </w:tblPrEx>
        <w:trPr>
          <w:trHeight w:val="720" w:hRule="atLeast"/>
        </w:trPr>
        <w:tc>
          <w:tcPr>
            <w:tcW w:w="245" w:type="dxa"/>
            <w:vMerge w:val="continue"/>
            <w:tcBorders>
              <w:top w:val="single" w:color="000000" w:sz="4" w:space="0"/>
              <w:left w:val="single" w:color="000000" w:sz="4" w:space="0"/>
              <w:right w:val="single" w:color="000000" w:sz="4" w:space="0"/>
            </w:tcBorders>
            <w:shd w:val="clear" w:color="auto" w:fill="auto"/>
            <w:vAlign w:val="center"/>
          </w:tcPr>
          <w:p w14:paraId="36FAE15A">
            <w:pPr>
              <w:jc w:val="center"/>
              <w:rPr>
                <w:rFonts w:ascii="宋体" w:hAnsi="宋体" w:cs="宋体"/>
                <w:b/>
                <w:color w:val="000000"/>
                <w:sz w:val="18"/>
                <w:szCs w:val="18"/>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DC48A">
            <w:pPr>
              <w:jc w:val="center"/>
              <w:rPr>
                <w:b/>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DB07">
            <w:pPr>
              <w:widowControl/>
              <w:jc w:val="center"/>
              <w:textAlignment w:val="center"/>
              <w:rPr>
                <w:b/>
                <w:color w:val="000000"/>
                <w:sz w:val="18"/>
                <w:szCs w:val="18"/>
              </w:rPr>
            </w:pPr>
            <w:r>
              <w:rPr>
                <w:b/>
                <w:color w:val="000000"/>
                <w:kern w:val="0"/>
                <w:sz w:val="18"/>
                <w:szCs w:val="18"/>
              </w:rPr>
              <w:t>时效指标</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F033C">
            <w:pPr>
              <w:widowControl/>
              <w:jc w:val="left"/>
              <w:textAlignment w:val="center"/>
              <w:rPr>
                <w:rFonts w:ascii="宋体" w:hAnsi="宋体" w:cs="宋体"/>
                <w:b/>
                <w:color w:val="000000"/>
                <w:sz w:val="18"/>
                <w:szCs w:val="18"/>
              </w:rPr>
            </w:pPr>
            <w:r>
              <w:rPr>
                <w:rStyle w:val="10"/>
                <w:rFonts w:hint="default"/>
              </w:rPr>
              <w:t>指标</w:t>
            </w:r>
            <w:r>
              <w:rPr>
                <w:rStyle w:val="11"/>
              </w:rPr>
              <w:t>1</w:t>
            </w:r>
            <w:r>
              <w:rPr>
                <w:rStyle w:val="12"/>
                <w:rFonts w:hint="default"/>
              </w:rPr>
              <w:t>：发放及时度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2E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00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F576">
            <w:pPr>
              <w:widowControl/>
              <w:jc w:val="center"/>
              <w:textAlignment w:val="center"/>
              <w:rPr>
                <w:color w:val="000000"/>
                <w:sz w:val="18"/>
                <w:szCs w:val="18"/>
              </w:rPr>
            </w:pPr>
            <w:r>
              <w:rPr>
                <w:color w:val="000000"/>
                <w:kern w:val="0"/>
                <w:sz w:val="18"/>
                <w:szCs w:val="18"/>
              </w:rPr>
              <w:t>5</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DCBF8">
            <w:pPr>
              <w:widowControl/>
              <w:jc w:val="center"/>
              <w:textAlignment w:val="center"/>
              <w:rPr>
                <w:color w:val="000000"/>
                <w:sz w:val="18"/>
                <w:szCs w:val="18"/>
              </w:rPr>
            </w:pPr>
            <w:r>
              <w:rPr>
                <w:color w:val="000000"/>
                <w:kern w:val="0"/>
                <w:sz w:val="18"/>
                <w:szCs w:val="18"/>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51DB">
            <w:pPr>
              <w:jc w:val="center"/>
              <w:rPr>
                <w:color w:val="000000"/>
                <w:sz w:val="18"/>
                <w:szCs w:val="18"/>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DAAC">
            <w:pPr>
              <w:jc w:val="center"/>
              <w:rPr>
                <w:color w:val="000000"/>
                <w:sz w:val="18"/>
                <w:szCs w:val="18"/>
              </w:rPr>
            </w:pPr>
          </w:p>
        </w:tc>
      </w:tr>
      <w:tr w14:paraId="56D9861A">
        <w:tblPrEx>
          <w:tblCellMar>
            <w:top w:w="15" w:type="dxa"/>
            <w:left w:w="15" w:type="dxa"/>
            <w:bottom w:w="15" w:type="dxa"/>
            <w:right w:w="15" w:type="dxa"/>
          </w:tblCellMar>
        </w:tblPrEx>
        <w:trPr>
          <w:trHeight w:val="2833" w:hRule="atLeast"/>
        </w:trPr>
        <w:tc>
          <w:tcPr>
            <w:tcW w:w="245" w:type="dxa"/>
            <w:vMerge w:val="continue"/>
            <w:tcBorders>
              <w:top w:val="single" w:color="000000" w:sz="4" w:space="0"/>
              <w:left w:val="single" w:color="000000" w:sz="4" w:space="0"/>
              <w:right w:val="single" w:color="000000" w:sz="4" w:space="0"/>
            </w:tcBorders>
            <w:shd w:val="clear" w:color="auto" w:fill="auto"/>
            <w:vAlign w:val="center"/>
          </w:tcPr>
          <w:p w14:paraId="7E1258C6">
            <w:pPr>
              <w:jc w:val="center"/>
              <w:rPr>
                <w:rFonts w:ascii="宋体" w:hAnsi="宋体" w:cs="宋体"/>
                <w:b/>
                <w:color w:val="000000"/>
                <w:sz w:val="18"/>
                <w:szCs w:val="18"/>
              </w:rPr>
            </w:pPr>
          </w:p>
        </w:tc>
        <w:tc>
          <w:tcPr>
            <w:tcW w:w="438" w:type="dxa"/>
            <w:tcBorders>
              <w:left w:val="single" w:color="000000" w:sz="4" w:space="0"/>
              <w:right w:val="single" w:color="000000" w:sz="4" w:space="0"/>
            </w:tcBorders>
            <w:shd w:val="clear" w:color="auto" w:fill="auto"/>
            <w:vAlign w:val="center"/>
          </w:tcPr>
          <w:p w14:paraId="6703B05B">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成本指标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DB83">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社会成本指标</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F6877">
            <w:pPr>
              <w:widowControl/>
              <w:jc w:val="left"/>
              <w:textAlignment w:val="center"/>
              <w:rPr>
                <w:rFonts w:ascii="宋体" w:hAnsi="宋体" w:cs="宋体"/>
                <w:b/>
                <w:color w:val="000000"/>
                <w:sz w:val="18"/>
                <w:szCs w:val="18"/>
              </w:rPr>
            </w:pPr>
            <w:r>
              <w:rPr>
                <w:rStyle w:val="10"/>
                <w:rFonts w:hint="default"/>
              </w:rPr>
              <w:t>指标</w:t>
            </w:r>
            <w:r>
              <w:rPr>
                <w:rStyle w:val="11"/>
              </w:rPr>
              <w:t>1</w:t>
            </w:r>
            <w:r>
              <w:rPr>
                <w:rStyle w:val="12"/>
                <w:rFonts w:hint="default"/>
              </w:rPr>
              <w:t>：根据北京市财政局 北京市司法局关于印发《北京市法律援助补贴办法》的通知(京财行[2011]2483号)、北京市司法局 北京市财政局关于修订《北京市法律援助补贴办法》的通知（京司发[2018]86号）以及北京市司法局 北京市财政局《关于调整法律援助补贴发放有关事项的通知》的规定发放补贴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59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35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C230">
            <w:pPr>
              <w:widowControl/>
              <w:jc w:val="center"/>
              <w:textAlignment w:val="center"/>
              <w:rPr>
                <w:color w:val="000000"/>
                <w:sz w:val="18"/>
                <w:szCs w:val="18"/>
              </w:rPr>
            </w:pPr>
            <w:r>
              <w:rPr>
                <w:color w:val="000000"/>
                <w:kern w:val="0"/>
                <w:sz w:val="18"/>
                <w:szCs w:val="18"/>
              </w:rPr>
              <w:t>10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1E3C0">
            <w:pPr>
              <w:widowControl/>
              <w:jc w:val="center"/>
              <w:textAlignment w:val="center"/>
              <w:rPr>
                <w:color w:val="000000"/>
                <w:sz w:val="18"/>
                <w:szCs w:val="18"/>
              </w:rPr>
            </w:pPr>
            <w:r>
              <w:rPr>
                <w:color w:val="000000"/>
                <w:kern w:val="0"/>
                <w:sz w:val="18"/>
                <w:szCs w:val="18"/>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307B">
            <w:pPr>
              <w:jc w:val="center"/>
              <w:rPr>
                <w:color w:val="000000"/>
                <w:sz w:val="18"/>
                <w:szCs w:val="18"/>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0973">
            <w:pPr>
              <w:jc w:val="center"/>
              <w:rPr>
                <w:color w:val="000000"/>
                <w:sz w:val="18"/>
                <w:szCs w:val="18"/>
              </w:rPr>
            </w:pPr>
          </w:p>
        </w:tc>
      </w:tr>
      <w:tr w14:paraId="12E93CD1">
        <w:tblPrEx>
          <w:tblCellMar>
            <w:top w:w="15" w:type="dxa"/>
            <w:left w:w="15" w:type="dxa"/>
            <w:bottom w:w="15" w:type="dxa"/>
            <w:right w:w="15" w:type="dxa"/>
          </w:tblCellMar>
        </w:tblPrEx>
        <w:trPr>
          <w:trHeight w:val="1657" w:hRule="atLeast"/>
        </w:trPr>
        <w:tc>
          <w:tcPr>
            <w:tcW w:w="245" w:type="dxa"/>
            <w:vMerge w:val="continue"/>
            <w:tcBorders>
              <w:top w:val="single" w:color="000000" w:sz="4" w:space="0"/>
              <w:left w:val="single" w:color="000000" w:sz="4" w:space="0"/>
              <w:right w:val="single" w:color="000000" w:sz="4" w:space="0"/>
            </w:tcBorders>
            <w:shd w:val="clear" w:color="auto" w:fill="auto"/>
            <w:vAlign w:val="center"/>
          </w:tcPr>
          <w:p w14:paraId="07F83789">
            <w:pPr>
              <w:jc w:val="center"/>
              <w:rPr>
                <w:rFonts w:ascii="宋体" w:hAnsi="宋体" w:cs="宋体"/>
                <w:b/>
                <w:color w:val="000000"/>
                <w:sz w:val="18"/>
                <w:szCs w:val="18"/>
              </w:rPr>
            </w:pP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07F21">
            <w:pPr>
              <w:widowControl/>
              <w:jc w:val="center"/>
              <w:textAlignment w:val="center"/>
              <w:rPr>
                <w:b/>
                <w:color w:val="000000"/>
                <w:sz w:val="18"/>
                <w:szCs w:val="18"/>
              </w:rPr>
            </w:pPr>
            <w:r>
              <w:rPr>
                <w:b/>
                <w:color w:val="000000"/>
                <w:kern w:val="0"/>
                <w:sz w:val="18"/>
                <w:szCs w:val="18"/>
              </w:rPr>
              <w:t>效益指标</w:t>
            </w:r>
          </w:p>
        </w:tc>
        <w:tc>
          <w:tcPr>
            <w:tcW w:w="679" w:type="dxa"/>
            <w:tcBorders>
              <w:top w:val="single" w:color="000000" w:sz="4" w:space="0"/>
              <w:left w:val="single" w:color="000000" w:sz="4" w:space="0"/>
              <w:right w:val="single" w:color="000000" w:sz="4" w:space="0"/>
            </w:tcBorders>
            <w:shd w:val="clear" w:color="auto" w:fill="auto"/>
            <w:vAlign w:val="center"/>
          </w:tcPr>
          <w:p w14:paraId="3E34D3C9">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社会效益指标</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C3657">
            <w:pPr>
              <w:widowControl/>
              <w:textAlignment w:val="center"/>
              <w:rPr>
                <w:rFonts w:ascii="宋体" w:hAnsi="宋体" w:cs="宋体"/>
                <w:b/>
                <w:color w:val="000000"/>
                <w:sz w:val="18"/>
                <w:szCs w:val="18"/>
              </w:rPr>
            </w:pPr>
            <w:r>
              <w:rPr>
                <w:rStyle w:val="10"/>
                <w:rFonts w:hint="default"/>
              </w:rPr>
              <w:t>指标</w:t>
            </w:r>
            <w:r>
              <w:rPr>
                <w:rStyle w:val="11"/>
              </w:rPr>
              <w:t>1</w:t>
            </w:r>
            <w:r>
              <w:rPr>
                <w:rStyle w:val="12"/>
                <w:rFonts w:hint="default"/>
              </w:rPr>
              <w:t>：推进法律援助工作有条不紊开展，提升律师工作积极性，高质量为受援人解决法律问题，不断满足群众日益增长的法律需求，维护社会公平正义和社会稳定</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91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6E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19E">
            <w:pPr>
              <w:widowControl/>
              <w:jc w:val="center"/>
              <w:textAlignment w:val="center"/>
              <w:rPr>
                <w:color w:val="000000"/>
                <w:sz w:val="18"/>
                <w:szCs w:val="18"/>
              </w:rPr>
            </w:pPr>
            <w:r>
              <w:rPr>
                <w:color w:val="000000"/>
                <w:kern w:val="0"/>
                <w:sz w:val="18"/>
                <w:szCs w:val="18"/>
              </w:rPr>
              <w:t>15</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9A924">
            <w:pPr>
              <w:widowControl/>
              <w:jc w:val="center"/>
              <w:textAlignment w:val="center"/>
              <w:rPr>
                <w:color w:val="000000"/>
                <w:sz w:val="18"/>
                <w:szCs w:val="18"/>
              </w:rPr>
            </w:pPr>
            <w:r>
              <w:rPr>
                <w:color w:val="000000"/>
                <w:kern w:val="0"/>
                <w:sz w:val="18"/>
                <w:szCs w:val="18"/>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CBB3">
            <w:pPr>
              <w:jc w:val="center"/>
              <w:rPr>
                <w:color w:val="000000"/>
                <w:sz w:val="18"/>
                <w:szCs w:val="18"/>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6ECB">
            <w:pPr>
              <w:jc w:val="center"/>
              <w:rPr>
                <w:color w:val="000000"/>
                <w:sz w:val="18"/>
                <w:szCs w:val="18"/>
              </w:rPr>
            </w:pPr>
          </w:p>
        </w:tc>
      </w:tr>
      <w:tr w14:paraId="30CBCBB5">
        <w:tblPrEx>
          <w:tblCellMar>
            <w:top w:w="15" w:type="dxa"/>
            <w:left w:w="15" w:type="dxa"/>
            <w:bottom w:w="15" w:type="dxa"/>
            <w:right w:w="15" w:type="dxa"/>
          </w:tblCellMar>
        </w:tblPrEx>
        <w:trPr>
          <w:trHeight w:val="1200" w:hRule="atLeast"/>
        </w:trPr>
        <w:tc>
          <w:tcPr>
            <w:tcW w:w="245" w:type="dxa"/>
            <w:vMerge w:val="continue"/>
            <w:tcBorders>
              <w:top w:val="single" w:color="000000" w:sz="4" w:space="0"/>
              <w:left w:val="single" w:color="000000" w:sz="4" w:space="0"/>
              <w:right w:val="single" w:color="000000" w:sz="4" w:space="0"/>
            </w:tcBorders>
            <w:shd w:val="clear" w:color="auto" w:fill="auto"/>
            <w:vAlign w:val="center"/>
          </w:tcPr>
          <w:p w14:paraId="76BF6614">
            <w:pPr>
              <w:jc w:val="center"/>
              <w:rPr>
                <w:rFonts w:ascii="宋体" w:hAnsi="宋体" w:cs="宋体"/>
                <w:b/>
                <w:color w:val="000000"/>
                <w:sz w:val="18"/>
                <w:szCs w:val="18"/>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C8E1">
            <w:pPr>
              <w:jc w:val="center"/>
              <w:rPr>
                <w:b/>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6B5">
            <w:pPr>
              <w:widowControl/>
              <w:jc w:val="center"/>
              <w:textAlignment w:val="center"/>
              <w:rPr>
                <w:b/>
                <w:color w:val="000000"/>
                <w:sz w:val="18"/>
                <w:szCs w:val="18"/>
              </w:rPr>
            </w:pPr>
            <w:r>
              <w:rPr>
                <w:b/>
                <w:color w:val="000000"/>
                <w:kern w:val="0"/>
                <w:sz w:val="18"/>
                <w:szCs w:val="18"/>
              </w:rPr>
              <w:t>可持续影响指标</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A1B88">
            <w:pPr>
              <w:widowControl/>
              <w:jc w:val="left"/>
              <w:textAlignment w:val="center"/>
              <w:rPr>
                <w:rFonts w:ascii="宋体" w:hAnsi="宋体" w:cs="宋体"/>
                <w:b/>
                <w:color w:val="000000"/>
                <w:sz w:val="18"/>
                <w:szCs w:val="18"/>
              </w:rPr>
            </w:pPr>
            <w:r>
              <w:rPr>
                <w:rStyle w:val="10"/>
                <w:rFonts w:hint="default"/>
              </w:rPr>
              <w:t>指标</w:t>
            </w:r>
            <w:r>
              <w:rPr>
                <w:rStyle w:val="11"/>
              </w:rPr>
              <w:t>1</w:t>
            </w:r>
            <w:r>
              <w:rPr>
                <w:rStyle w:val="12"/>
                <w:rFonts w:hint="default"/>
              </w:rPr>
              <w:t>：援助律师队伍不断壮大，法律援助质量不断提高，群众法治观念和维权意识明显增强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56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A9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0B19">
            <w:pPr>
              <w:widowControl/>
              <w:jc w:val="center"/>
              <w:textAlignment w:val="center"/>
              <w:rPr>
                <w:color w:val="000000"/>
                <w:sz w:val="18"/>
                <w:szCs w:val="18"/>
              </w:rPr>
            </w:pPr>
            <w:r>
              <w:rPr>
                <w:color w:val="000000"/>
                <w:kern w:val="0"/>
                <w:sz w:val="18"/>
                <w:szCs w:val="18"/>
              </w:rPr>
              <w:t>15</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6891D">
            <w:pPr>
              <w:widowControl/>
              <w:jc w:val="center"/>
              <w:textAlignment w:val="center"/>
              <w:rPr>
                <w:color w:val="000000"/>
                <w:sz w:val="18"/>
                <w:szCs w:val="18"/>
              </w:rPr>
            </w:pPr>
            <w:r>
              <w:rPr>
                <w:color w:val="000000"/>
                <w:kern w:val="0"/>
                <w:sz w:val="18"/>
                <w:szCs w:val="18"/>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CEA8">
            <w:pPr>
              <w:jc w:val="center"/>
              <w:rPr>
                <w:color w:val="000000"/>
                <w:sz w:val="18"/>
                <w:szCs w:val="18"/>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6BBF">
            <w:pPr>
              <w:jc w:val="center"/>
              <w:rPr>
                <w:color w:val="000000"/>
                <w:sz w:val="18"/>
                <w:szCs w:val="18"/>
              </w:rPr>
            </w:pPr>
          </w:p>
        </w:tc>
      </w:tr>
      <w:tr w14:paraId="43C893B8">
        <w:tblPrEx>
          <w:tblCellMar>
            <w:top w:w="15" w:type="dxa"/>
            <w:left w:w="15" w:type="dxa"/>
            <w:bottom w:w="15" w:type="dxa"/>
            <w:right w:w="15" w:type="dxa"/>
          </w:tblCellMar>
        </w:tblPrEx>
        <w:trPr>
          <w:trHeight w:val="973" w:hRule="atLeast"/>
        </w:trPr>
        <w:tc>
          <w:tcPr>
            <w:tcW w:w="245" w:type="dxa"/>
            <w:vMerge w:val="continue"/>
            <w:tcBorders>
              <w:top w:val="single" w:color="000000" w:sz="4" w:space="0"/>
              <w:left w:val="single" w:color="000000" w:sz="4" w:space="0"/>
              <w:right w:val="single" w:color="000000" w:sz="4" w:space="0"/>
            </w:tcBorders>
            <w:shd w:val="clear" w:color="auto" w:fill="auto"/>
            <w:vAlign w:val="center"/>
          </w:tcPr>
          <w:p w14:paraId="789D1E7A">
            <w:pPr>
              <w:jc w:val="center"/>
              <w:rPr>
                <w:rFonts w:ascii="宋体" w:hAnsi="宋体" w:cs="宋体"/>
                <w:b/>
                <w:color w:val="000000"/>
                <w:sz w:val="18"/>
                <w:szCs w:val="18"/>
              </w:rPr>
            </w:pPr>
          </w:p>
        </w:tc>
        <w:tc>
          <w:tcPr>
            <w:tcW w:w="438" w:type="dxa"/>
            <w:tcBorders>
              <w:top w:val="single" w:color="000000" w:sz="4" w:space="0"/>
              <w:left w:val="single" w:color="000000" w:sz="4" w:space="0"/>
              <w:right w:val="single" w:color="000000" w:sz="4" w:space="0"/>
            </w:tcBorders>
            <w:shd w:val="clear" w:color="auto" w:fill="auto"/>
            <w:vAlign w:val="center"/>
          </w:tcPr>
          <w:p w14:paraId="7EF6648C">
            <w:pPr>
              <w:widowControl/>
              <w:jc w:val="center"/>
              <w:textAlignment w:val="center"/>
              <w:rPr>
                <w:rFonts w:ascii="宋体" w:hAnsi="宋体" w:cs="宋体"/>
                <w:b/>
                <w:color w:val="000000"/>
                <w:sz w:val="18"/>
                <w:szCs w:val="18"/>
              </w:rPr>
            </w:pPr>
            <w:r>
              <w:rPr>
                <w:rStyle w:val="8"/>
                <w:rFonts w:hint="default"/>
              </w:rPr>
              <w:t>满意度</w:t>
            </w:r>
            <w:r>
              <w:rPr>
                <w:rStyle w:val="9"/>
              </w:rPr>
              <w:br w:type="textWrapping"/>
            </w:r>
            <w:r>
              <w:rPr>
                <w:rStyle w:val="8"/>
                <w:rFonts w:hint="default"/>
              </w:rPr>
              <w:t>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4436">
            <w:pPr>
              <w:widowControl/>
              <w:jc w:val="center"/>
              <w:textAlignment w:val="center"/>
              <w:rPr>
                <w:b/>
                <w:color w:val="000000"/>
                <w:sz w:val="18"/>
                <w:szCs w:val="18"/>
              </w:rPr>
            </w:pPr>
            <w:r>
              <w:rPr>
                <w:b/>
                <w:color w:val="000000"/>
                <w:kern w:val="0"/>
                <w:sz w:val="18"/>
                <w:szCs w:val="18"/>
              </w:rPr>
              <w:t>服务对象满意度指标</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88776">
            <w:pPr>
              <w:widowControl/>
              <w:jc w:val="left"/>
              <w:textAlignment w:val="center"/>
              <w:rPr>
                <w:rFonts w:ascii="宋体" w:hAnsi="宋体" w:cs="宋体"/>
                <w:b/>
                <w:color w:val="000000"/>
                <w:sz w:val="18"/>
                <w:szCs w:val="18"/>
              </w:rPr>
            </w:pPr>
            <w:r>
              <w:rPr>
                <w:rStyle w:val="10"/>
                <w:rFonts w:hint="default"/>
              </w:rPr>
              <w:t>指标</w:t>
            </w:r>
            <w:r>
              <w:rPr>
                <w:rStyle w:val="11"/>
              </w:rPr>
              <w:t>1</w:t>
            </w:r>
            <w:r>
              <w:rPr>
                <w:rStyle w:val="12"/>
                <w:rFonts w:hint="default"/>
              </w:rPr>
              <w:t xml:space="preserve">：受援人满意率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162A">
            <w:pPr>
              <w:widowControl/>
              <w:jc w:val="center"/>
              <w:textAlignment w:val="center"/>
              <w:rPr>
                <w:color w:val="000000"/>
                <w:sz w:val="18"/>
                <w:szCs w:val="18"/>
              </w:rPr>
            </w:pPr>
            <w:r>
              <w:rPr>
                <w:rStyle w:val="13"/>
                <w:rFonts w:hint="default"/>
              </w:rPr>
              <w:t>≥</w:t>
            </w:r>
            <w:r>
              <w:rPr>
                <w:rStyle w:val="14"/>
              </w:rPr>
              <w:t>90%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3D41">
            <w:pPr>
              <w:widowControl/>
              <w:jc w:val="center"/>
              <w:textAlignment w:val="center"/>
              <w:rPr>
                <w:rFonts w:ascii="宋体" w:hAnsi="宋体" w:cs="宋体"/>
                <w:color w:val="000000"/>
                <w:sz w:val="18"/>
                <w:szCs w:val="18"/>
              </w:rPr>
            </w:pPr>
            <w:r>
              <w:rPr>
                <w:rFonts w:hint="eastAsia" w:ascii="宋体" w:hAnsi="宋体" w:cs="宋体"/>
                <w:kern w:val="0"/>
                <w:sz w:val="18"/>
                <w:szCs w:val="18"/>
              </w:rPr>
              <w:t>99.94%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61BB">
            <w:pPr>
              <w:widowControl/>
              <w:jc w:val="center"/>
              <w:textAlignment w:val="center"/>
              <w:rPr>
                <w:color w:val="000000"/>
                <w:sz w:val="18"/>
                <w:szCs w:val="18"/>
              </w:rPr>
            </w:pPr>
            <w:r>
              <w:rPr>
                <w:color w:val="000000"/>
                <w:kern w:val="0"/>
                <w:sz w:val="18"/>
                <w:szCs w:val="18"/>
              </w:rPr>
              <w:t>10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55EBA">
            <w:pPr>
              <w:widowControl/>
              <w:jc w:val="center"/>
              <w:textAlignment w:val="center"/>
              <w:rPr>
                <w:color w:val="000000"/>
                <w:sz w:val="18"/>
                <w:szCs w:val="18"/>
              </w:rPr>
            </w:pPr>
            <w:r>
              <w:rPr>
                <w:color w:val="000000"/>
                <w:kern w:val="0"/>
                <w:sz w:val="18"/>
                <w:szCs w:val="18"/>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FA94">
            <w:pPr>
              <w:jc w:val="center"/>
              <w:rPr>
                <w:color w:val="000000"/>
                <w:sz w:val="18"/>
                <w:szCs w:val="18"/>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213">
            <w:pPr>
              <w:jc w:val="center"/>
              <w:rPr>
                <w:color w:val="000000"/>
                <w:sz w:val="18"/>
                <w:szCs w:val="18"/>
              </w:rPr>
            </w:pPr>
          </w:p>
        </w:tc>
      </w:tr>
      <w:tr w14:paraId="34850407">
        <w:tblPrEx>
          <w:tblCellMar>
            <w:top w:w="15" w:type="dxa"/>
            <w:left w:w="15" w:type="dxa"/>
            <w:bottom w:w="15" w:type="dxa"/>
            <w:right w:w="15" w:type="dxa"/>
          </w:tblCellMar>
        </w:tblPrEx>
        <w:trPr>
          <w:trHeight w:val="493" w:hRule="atLeast"/>
        </w:trPr>
        <w:tc>
          <w:tcPr>
            <w:tcW w:w="5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ED386B">
            <w:pPr>
              <w:widowControl/>
              <w:jc w:val="center"/>
              <w:textAlignment w:val="center"/>
              <w:rPr>
                <w:b/>
                <w:color w:val="000000"/>
                <w:sz w:val="18"/>
                <w:szCs w:val="18"/>
              </w:rPr>
            </w:pPr>
            <w:r>
              <w:rPr>
                <w:b/>
                <w:color w:val="000000"/>
                <w:kern w:val="0"/>
                <w:sz w:val="18"/>
                <w:szCs w:val="18"/>
              </w:rPr>
              <w:t>总分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4707">
            <w:pPr>
              <w:widowControl/>
              <w:jc w:val="center"/>
              <w:textAlignment w:val="center"/>
              <w:rPr>
                <w:b/>
                <w:color w:val="000000"/>
                <w:sz w:val="18"/>
                <w:szCs w:val="18"/>
              </w:rPr>
            </w:pPr>
            <w:r>
              <w:rPr>
                <w:b/>
                <w:color w:val="000000"/>
                <w:kern w:val="0"/>
                <w:sz w:val="18"/>
                <w:szCs w:val="18"/>
              </w:rPr>
              <w:t>100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4BA76">
            <w:pPr>
              <w:jc w:val="center"/>
              <w:rPr>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F18D">
            <w:pPr>
              <w:rPr>
                <w:rFonts w:ascii="宋体" w:hAnsi="宋体" w:cs="宋体"/>
                <w:color w:val="000000"/>
                <w:sz w:val="22"/>
                <w:szCs w:val="22"/>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16CB">
            <w:pPr>
              <w:rPr>
                <w:rFonts w:ascii="宋体" w:hAnsi="宋体" w:cs="宋体"/>
                <w:color w:val="000000"/>
                <w:sz w:val="22"/>
                <w:szCs w:val="22"/>
              </w:rPr>
            </w:pPr>
          </w:p>
        </w:tc>
      </w:tr>
    </w:tbl>
    <w:p w14:paraId="14D8B60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14:paraId="3B646D48">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14:paraId="69A06296">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2023年度末，根据相关政策文件发布情况以及全年收案量以及各法律援助站点值班人次，预估出2024年度法律援助案件结案量以及律师值班人次，对应预估出所需的法律援助业务经费值。</w:t>
      </w:r>
    </w:p>
    <w:p w14:paraId="40F63ACD">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（二）项目过程情况。</w:t>
      </w:r>
    </w:p>
    <w:p w14:paraId="7F979FF1">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法律援助案件补贴。</w:t>
      </w:r>
      <w:r>
        <w:rPr>
          <w:rFonts w:hint="eastAsia" w:ascii="仿宋_GB2312" w:hAnsi="仿宋_GB2312" w:eastAsia="仿宋_GB2312" w:cs="仿宋_GB2312"/>
          <w:sz w:val="32"/>
          <w:szCs w:val="32"/>
        </w:rPr>
        <w:t>法律援助中心平均每个季度报结一次案卷，每次结卷是，对每本案卷逐一进行严格检查，对不合格案卷退回补充案卷材料，</w:t>
      </w:r>
      <w:r>
        <w:rPr>
          <w:rFonts w:hint="eastAsia" w:eastAsia="仿宋_GB2312"/>
          <w:sz w:val="32"/>
          <w:szCs w:val="32"/>
        </w:rPr>
        <w:t>对</w:t>
      </w:r>
      <w:r>
        <w:rPr>
          <w:rFonts w:hint="eastAsia" w:ascii="仿宋_GB2312" w:hAnsi="仿宋_GB2312" w:eastAsia="仿宋_GB2312" w:cs="仿宋_GB2312"/>
          <w:sz w:val="32"/>
          <w:szCs w:val="32"/>
        </w:rPr>
        <w:t>归档材料欠缺较多且无法补充完整的案卷不予发放补贴。中心针对各承办律所制作《法律援助案件补贴明细确认表》《法律援助案件补贴发放表》，在中心核查无误后，逐一发给各律所、各承办律师进行确认，在律所、律师确认无误后，由法援中心（盖章）、志愿律所（盖章）以及所有承办律师（签字）三方共同确认补贴发放金额，三方确认无误后，明确各位援助律师的补贴发放金额，过评审会及党组会后，由区司法局统一通过转账的形式发放给各办案律师个人。</w:t>
      </w:r>
    </w:p>
    <w:p w14:paraId="316F4017">
      <w:pPr>
        <w:spacing w:line="560" w:lineRule="exact"/>
        <w:ind w:firstLine="643" w:firstLineChars="200"/>
        <w:rPr>
          <w:rFonts w:ascii="仿宋_GB2312" w:hAnsi="仿宋_GB2312" w:eastAsia="仿宋_GB2312" w:cs="仿宋_GB2312"/>
          <w:sz w:val="32"/>
          <w:szCs w:val="32"/>
        </w:rPr>
      </w:pPr>
      <w:r>
        <w:rPr>
          <w:rFonts w:hint="eastAsia" w:ascii="仿宋_GB2312" w:hAnsi="仿宋" w:eastAsia="仿宋_GB2312"/>
          <w:b/>
          <w:bCs/>
          <w:sz w:val="32"/>
          <w:szCs w:val="32"/>
        </w:rPr>
        <w:t>法律援助值班补贴。</w:t>
      </w:r>
      <w:r>
        <w:rPr>
          <w:rFonts w:hint="eastAsia" w:ascii="仿宋_GB2312" w:hAnsi="仿宋" w:eastAsia="仿宋_GB2312"/>
          <w:sz w:val="32"/>
          <w:szCs w:val="32"/>
        </w:rPr>
        <w:t>法律援助中心通过值班日前一天督促值班律师到岗报备、值班当天到岗签到、值班工作完成后要求律师将值班整体情况汇总报告的形式开展值班工作的常态化监督，确保不出现空岗现象。同时，要求法院、检察院、仲裁院等相关部门对工作站律师值班情况出具情况说明。</w:t>
      </w:r>
      <w:r>
        <w:rPr>
          <w:rFonts w:hint="eastAsia" w:ascii="仿宋_GB2312" w:hAnsi="仿宋_GB2312" w:eastAsia="仿宋_GB2312" w:cs="仿宋_GB2312"/>
          <w:sz w:val="32"/>
          <w:szCs w:val="32"/>
        </w:rPr>
        <w:t>中心根据律师值班情况制作《法律援助值班补贴明细表》《法律援助值班补贴发放表》，在中心核查无误后，逐一发给各律所、各承办律师进行确认，在律所、律师确认无误后，由法援中心（盖章）、志愿律所（盖章）共同确认补贴发放金额，确认无误后，明确各位值班律师的补贴发放金额，过评审会及党组会后，由区司法局统一通过转账的形式发放给各办案律师个人。</w:t>
      </w:r>
    </w:p>
    <w:p w14:paraId="692D3CFC">
      <w:pPr>
        <w:numPr>
          <w:ilvl w:val="0"/>
          <w:numId w:val="5"/>
        </w:num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项目产出情况。</w:t>
      </w:r>
    </w:p>
    <w:p w14:paraId="38940393">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2024年3月底前，支出2024年第一次案件补贴4217</w:t>
      </w:r>
      <w:bookmarkStart w:id="0" w:name="_GoBack"/>
      <w:bookmarkEnd w:id="0"/>
      <w:r>
        <w:rPr>
          <w:rFonts w:hint="eastAsia" w:ascii="仿宋_GB2312" w:hAnsi="仿宋_GB2312" w:eastAsia="仿宋_GB2312" w:cs="仿宋_GB2312"/>
          <w:sz w:val="32"/>
          <w:szCs w:val="32"/>
        </w:rPr>
        <w:t>600元，支出2024年第一次值班补贴647000元，完成预算经费的44.4%;2024年6月底前，第二次值班补贴661000元，完成预算经费的50.4%；2024年9月底前，支出第二次案件补贴5979818.75元，完成预算经费的100%。</w:t>
      </w:r>
    </w:p>
    <w:p w14:paraId="7110A7AB">
      <w:pPr>
        <w:numPr>
          <w:ilvl w:val="0"/>
          <w:numId w:val="5"/>
        </w:num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项目效益情况。</w:t>
      </w:r>
    </w:p>
    <w:p w14:paraId="4F2DE0BD">
      <w:pPr>
        <w:spacing w:line="600" w:lineRule="exact"/>
        <w:outlineLvl w:val="0"/>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 xml:space="preserve"> 推进法律援助工作有条不紊开展，提升律师工作积极性，高质量为受援人解决法律问题，不断满足群众日益增长的法律需求，维护社会公平正义和社会稳定。</w:t>
      </w:r>
    </w:p>
    <w:p w14:paraId="66C40C8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五、主要经验及做法、存在的问题及原因分析</w:t>
      </w:r>
    </w:p>
    <w:p w14:paraId="55AD881A">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法律援助联络点增加</w:t>
      </w:r>
    </w:p>
    <w:p w14:paraId="6DED6E3F">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联络点的增加能够扩大法律援助服务的覆盖范围，使更多需要帮助的人群能够获得法律援助。虽然这会增加成本，但也能提高法律援助的社会效益。</w:t>
      </w:r>
    </w:p>
    <w:p w14:paraId="737B1425">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窗口增加</w:t>
      </w:r>
    </w:p>
    <w:p w14:paraId="304F9282">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增加服务窗口可以提高法律援助服务的效率，减少群众等待时间，提升群众满意度。</w:t>
      </w:r>
    </w:p>
    <w:p w14:paraId="5F54CF53">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接线热线增加</w:t>
      </w:r>
    </w:p>
    <w:p w14:paraId="23834D01">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增加接线热线可以使群众更加方便地咨询法律问题，获得法律援助服务。然而，这也需要增加热线接听人员的数量和设备投入，从而增加运营成本。</w:t>
      </w:r>
    </w:p>
    <w:p w14:paraId="2EEA1F53">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4.法律援助</w:t>
      </w:r>
      <w:r>
        <w:rPr>
          <w:rFonts w:ascii="仿宋_GB2312" w:hAnsi="宋体" w:eastAsia="仿宋_GB2312" w:cs="宋体"/>
          <w:kern w:val="0"/>
          <w:sz w:val="32"/>
          <w:szCs w:val="32"/>
        </w:rPr>
        <w:t>联络站增加</w:t>
      </w:r>
    </w:p>
    <w:p w14:paraId="3FDD2377">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联络站的增加可以进一步扩展法律援助的服务网络，使服务更加贴近群众。然而，这也需要相应的投入来支持其运营。</w:t>
      </w:r>
    </w:p>
    <w:p w14:paraId="6DB13D49">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w:t>
      </w:r>
      <w:r>
        <w:rPr>
          <w:rFonts w:ascii="仿宋_GB2312" w:hAnsi="宋体" w:eastAsia="仿宋_GB2312" w:cs="宋体"/>
          <w:kern w:val="0"/>
          <w:sz w:val="32"/>
          <w:szCs w:val="32"/>
        </w:rPr>
        <w:t>法律援助需求变化：法律援助需求的变化也可能影响经费支出。如果法律援助需求减少，那么相应的经费支出也可能会减少</w:t>
      </w:r>
      <w:r>
        <w:rPr>
          <w:rFonts w:hint="eastAsia" w:ascii="仿宋_GB2312" w:hAnsi="宋体" w:eastAsia="仿宋_GB2312" w:cs="宋体"/>
          <w:kern w:val="0"/>
          <w:sz w:val="32"/>
          <w:szCs w:val="32"/>
        </w:rPr>
        <w:t>；</w:t>
      </w:r>
      <w:r>
        <w:rPr>
          <w:rFonts w:ascii="仿宋_GB2312" w:hAnsi="宋体" w:eastAsia="仿宋_GB2312" w:cs="宋体"/>
          <w:kern w:val="0"/>
          <w:sz w:val="32"/>
          <w:szCs w:val="32"/>
        </w:rPr>
        <w:t>如果法律援助需求</w:t>
      </w:r>
      <w:r>
        <w:rPr>
          <w:rFonts w:hint="eastAsia" w:ascii="仿宋_GB2312" w:hAnsi="宋体" w:eastAsia="仿宋_GB2312" w:cs="宋体"/>
          <w:kern w:val="0"/>
          <w:sz w:val="32"/>
          <w:szCs w:val="32"/>
        </w:rPr>
        <w:t>增加</w:t>
      </w:r>
      <w:r>
        <w:rPr>
          <w:rFonts w:ascii="仿宋_GB2312" w:hAnsi="宋体" w:eastAsia="仿宋_GB2312" w:cs="宋体"/>
          <w:kern w:val="0"/>
          <w:sz w:val="32"/>
          <w:szCs w:val="32"/>
        </w:rPr>
        <w:t>，那么相应的经费支出也可能会</w:t>
      </w:r>
      <w:r>
        <w:rPr>
          <w:rFonts w:hint="eastAsia" w:ascii="仿宋_GB2312" w:hAnsi="宋体" w:eastAsia="仿宋_GB2312" w:cs="宋体"/>
          <w:kern w:val="0"/>
          <w:sz w:val="32"/>
          <w:szCs w:val="32"/>
        </w:rPr>
        <w:t>增加。</w:t>
      </w:r>
    </w:p>
    <w:p w14:paraId="1EF27F6E">
      <w:pPr>
        <w:ind w:firstLine="640" w:firstLineChars="200"/>
        <w:rPr>
          <w:rFonts w:ascii="仿宋_GB2312" w:hAnsi="宋体" w:eastAsia="仿宋_GB2312" w:cs="宋体"/>
          <w:kern w:val="0"/>
          <w:sz w:val="32"/>
          <w:szCs w:val="32"/>
          <w:highlight w:val="yellow"/>
        </w:rPr>
      </w:pPr>
      <w:r>
        <w:rPr>
          <w:rFonts w:hint="eastAsia" w:ascii="仿宋_GB2312" w:hAnsi="宋体" w:eastAsia="仿宋_GB2312" w:cs="宋体"/>
          <w:kern w:val="0"/>
          <w:sz w:val="32"/>
          <w:szCs w:val="32"/>
        </w:rPr>
        <w:t>6.2024年4月，《司法部 民政部 全国老龄工作委员会办公室关于开展“法律服务 助老护老”行动的通知》规定对遭受虐待、遗弃或者家庭暴力的老年人申请法律援助，不受经济困难条件限制;对无固定生活来源、接受社会救助、司法救助的老年人申请法律援助，免予核查经济困难状况，《通知》对老年人法律援助受案范围与受理条件做出细化规定，这导致老年人法律援助案件数量有所下降。</w:t>
      </w:r>
    </w:p>
    <w:p w14:paraId="71E16890">
      <w:pPr>
        <w:numPr>
          <w:ilvl w:val="0"/>
          <w:numId w:val="6"/>
        </w:numPr>
        <w:ind w:firstLine="640" w:firstLineChars="200"/>
        <w:rPr>
          <w:rFonts w:ascii="黑体" w:hAnsi="黑体" w:eastAsia="黑体" w:cs="黑体"/>
          <w:sz w:val="32"/>
          <w:szCs w:val="32"/>
        </w:rPr>
      </w:pPr>
      <w:r>
        <w:rPr>
          <w:rFonts w:hint="eastAsia" w:ascii="黑体" w:hAnsi="黑体" w:eastAsia="黑体" w:cs="黑体"/>
          <w:sz w:val="32"/>
          <w:szCs w:val="32"/>
        </w:rPr>
        <w:t>有关建议</w:t>
      </w:r>
    </w:p>
    <w:p w14:paraId="7FB12F60">
      <w:pPr>
        <w:ind w:firstLine="584" w:firstLineChars="200"/>
        <w:rPr>
          <w:rFonts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法律援助是一项民生工程，补贴的及时发放对于提升律师办理法律援助案件积极性、案件办理质量都有重要意义，建议保障法律援助补贴能够足额、及时发放。在补贴不足以足额支付相应补贴时，建议开通增加法律援助业务经费的绿色通道。</w:t>
      </w:r>
    </w:p>
    <w:p w14:paraId="0E4B64EB">
      <w:pPr>
        <w:numPr>
          <w:ilvl w:val="0"/>
          <w:numId w:val="6"/>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其他需要说明的问题</w:t>
      </w:r>
    </w:p>
    <w:p w14:paraId="7AFF5C4D">
      <w:pPr>
        <w:spacing w:line="600" w:lineRule="exact"/>
        <w:rPr>
          <w:rFonts w:ascii="仿宋_GB2312" w:hAnsi="仿宋_GB2312" w:eastAsia="仿宋_GB2312" w:cs="仿宋_GB2312"/>
          <w:spacing w:val="-14"/>
          <w:sz w:val="32"/>
          <w:szCs w:val="32"/>
        </w:rPr>
      </w:pPr>
      <w:r>
        <w:rPr>
          <w:rFonts w:hint="eastAsia" w:ascii="黑体" w:hAnsi="黑体" w:eastAsia="黑体" w:cs="黑体"/>
          <w:sz w:val="32"/>
          <w:szCs w:val="32"/>
        </w:rPr>
        <w:t xml:space="preserve">    </w:t>
      </w:r>
      <w:r>
        <w:rPr>
          <w:rFonts w:hint="eastAsia" w:ascii="仿宋_GB2312" w:hAnsi="仿宋_GB2312" w:eastAsia="仿宋_GB2312" w:cs="仿宋_GB2312"/>
          <w:spacing w:val="-14"/>
          <w:sz w:val="32"/>
          <w:szCs w:val="32"/>
        </w:rPr>
        <w:t>无</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052D">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99DAE7">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99DAE7">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14:paraId="3298D6C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11CFF"/>
    <w:multiLevelType w:val="singleLevel"/>
    <w:tmpl w:val="65F11CFF"/>
    <w:lvl w:ilvl="0" w:tentative="0">
      <w:start w:val="1"/>
      <w:numFmt w:val="chineseCounting"/>
      <w:suff w:val="nothing"/>
      <w:lvlText w:val="%1、"/>
      <w:lvlJc w:val="left"/>
    </w:lvl>
  </w:abstractNum>
  <w:abstractNum w:abstractNumId="1">
    <w:nsid w:val="65F11D63"/>
    <w:multiLevelType w:val="singleLevel"/>
    <w:tmpl w:val="65F11D63"/>
    <w:lvl w:ilvl="0" w:tentative="0">
      <w:start w:val="1"/>
      <w:numFmt w:val="chineseCounting"/>
      <w:suff w:val="nothing"/>
      <w:lvlText w:val="（%1）"/>
      <w:lvlJc w:val="left"/>
    </w:lvl>
  </w:abstractNum>
  <w:abstractNum w:abstractNumId="2">
    <w:nsid w:val="65F123BD"/>
    <w:multiLevelType w:val="singleLevel"/>
    <w:tmpl w:val="65F123BD"/>
    <w:lvl w:ilvl="0" w:tentative="0">
      <w:start w:val="2"/>
      <w:numFmt w:val="decimal"/>
      <w:suff w:val="nothing"/>
      <w:lvlText w:val="%1."/>
      <w:lvlJc w:val="left"/>
    </w:lvl>
  </w:abstractNum>
  <w:abstractNum w:abstractNumId="3">
    <w:nsid w:val="65F16ADD"/>
    <w:multiLevelType w:val="singleLevel"/>
    <w:tmpl w:val="65F16ADD"/>
    <w:lvl w:ilvl="0" w:tentative="0">
      <w:start w:val="3"/>
      <w:numFmt w:val="chineseCounting"/>
      <w:suff w:val="nothing"/>
      <w:lvlText w:val="（%1）"/>
      <w:lvlJc w:val="left"/>
    </w:lvl>
  </w:abstractNum>
  <w:abstractNum w:abstractNumId="4">
    <w:nsid w:val="65F16C5D"/>
    <w:multiLevelType w:val="singleLevel"/>
    <w:tmpl w:val="65F16C5D"/>
    <w:lvl w:ilvl="0" w:tentative="0">
      <w:start w:val="6"/>
      <w:numFmt w:val="chineseCounting"/>
      <w:suff w:val="nothing"/>
      <w:lvlText w:val="%1、"/>
      <w:lvlJc w:val="left"/>
    </w:lvl>
  </w:abstractNum>
  <w:abstractNum w:abstractNumId="5">
    <w:nsid w:val="65F16FF6"/>
    <w:multiLevelType w:val="singleLevel"/>
    <w:tmpl w:val="65F16FF6"/>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F09F4"/>
    <w:rsid w:val="000A27AF"/>
    <w:rsid w:val="00142598"/>
    <w:rsid w:val="00161C76"/>
    <w:rsid w:val="001C0292"/>
    <w:rsid w:val="00270138"/>
    <w:rsid w:val="005678A8"/>
    <w:rsid w:val="005B39C8"/>
    <w:rsid w:val="00A617BD"/>
    <w:rsid w:val="00B27F22"/>
    <w:rsid w:val="00B40A65"/>
    <w:rsid w:val="00BB3BDA"/>
    <w:rsid w:val="00C372BA"/>
    <w:rsid w:val="00CB25B7"/>
    <w:rsid w:val="00D33560"/>
    <w:rsid w:val="00E232D0"/>
    <w:rsid w:val="00F020A1"/>
    <w:rsid w:val="00F84B2A"/>
    <w:rsid w:val="032D49D4"/>
    <w:rsid w:val="035023E3"/>
    <w:rsid w:val="07084B27"/>
    <w:rsid w:val="071968C4"/>
    <w:rsid w:val="09670F16"/>
    <w:rsid w:val="09AE281D"/>
    <w:rsid w:val="0B5831FB"/>
    <w:rsid w:val="0D2072BE"/>
    <w:rsid w:val="0E056C0B"/>
    <w:rsid w:val="119906E4"/>
    <w:rsid w:val="16F770CA"/>
    <w:rsid w:val="18584DD0"/>
    <w:rsid w:val="199043C5"/>
    <w:rsid w:val="19F10857"/>
    <w:rsid w:val="1AD9005A"/>
    <w:rsid w:val="1D111483"/>
    <w:rsid w:val="1D2A3D42"/>
    <w:rsid w:val="21C11636"/>
    <w:rsid w:val="22B7125E"/>
    <w:rsid w:val="243B6164"/>
    <w:rsid w:val="24491529"/>
    <w:rsid w:val="24D95D17"/>
    <w:rsid w:val="286770A1"/>
    <w:rsid w:val="287C061B"/>
    <w:rsid w:val="291B0B06"/>
    <w:rsid w:val="29CD1B6F"/>
    <w:rsid w:val="2D1F2E53"/>
    <w:rsid w:val="2E2C4D53"/>
    <w:rsid w:val="2E9C6601"/>
    <w:rsid w:val="2F675854"/>
    <w:rsid w:val="315A3115"/>
    <w:rsid w:val="317916DF"/>
    <w:rsid w:val="34305101"/>
    <w:rsid w:val="346F1824"/>
    <w:rsid w:val="37173543"/>
    <w:rsid w:val="37C345B5"/>
    <w:rsid w:val="3823729C"/>
    <w:rsid w:val="38C108B9"/>
    <w:rsid w:val="3A8137BA"/>
    <w:rsid w:val="3AB959F5"/>
    <w:rsid w:val="3B9F56C3"/>
    <w:rsid w:val="3ED72D7D"/>
    <w:rsid w:val="3F6336A7"/>
    <w:rsid w:val="3F821159"/>
    <w:rsid w:val="3FF76880"/>
    <w:rsid w:val="40001CC9"/>
    <w:rsid w:val="434E5972"/>
    <w:rsid w:val="43744EF9"/>
    <w:rsid w:val="43C21138"/>
    <w:rsid w:val="43DE35A2"/>
    <w:rsid w:val="45D23A3E"/>
    <w:rsid w:val="45EF3078"/>
    <w:rsid w:val="489A2278"/>
    <w:rsid w:val="4ABB7B70"/>
    <w:rsid w:val="4B3B4C49"/>
    <w:rsid w:val="50290C58"/>
    <w:rsid w:val="51F74149"/>
    <w:rsid w:val="531A4E7D"/>
    <w:rsid w:val="5455019F"/>
    <w:rsid w:val="5485445F"/>
    <w:rsid w:val="56193375"/>
    <w:rsid w:val="56BE1669"/>
    <w:rsid w:val="5992345D"/>
    <w:rsid w:val="59D97088"/>
    <w:rsid w:val="5A3A43A6"/>
    <w:rsid w:val="5AF82B6B"/>
    <w:rsid w:val="5AFD691E"/>
    <w:rsid w:val="5B714AA8"/>
    <w:rsid w:val="5BCC16DB"/>
    <w:rsid w:val="5C073259"/>
    <w:rsid w:val="601D0017"/>
    <w:rsid w:val="60877165"/>
    <w:rsid w:val="61E34297"/>
    <w:rsid w:val="65364887"/>
    <w:rsid w:val="65882654"/>
    <w:rsid w:val="683E5C49"/>
    <w:rsid w:val="692569A4"/>
    <w:rsid w:val="696F7EDB"/>
    <w:rsid w:val="6F267132"/>
    <w:rsid w:val="6F712728"/>
    <w:rsid w:val="70ED41A6"/>
    <w:rsid w:val="71AE6998"/>
    <w:rsid w:val="72394222"/>
    <w:rsid w:val="73BD6240"/>
    <w:rsid w:val="74047E68"/>
    <w:rsid w:val="75D470B0"/>
    <w:rsid w:val="78A0729D"/>
    <w:rsid w:val="79A304E1"/>
    <w:rsid w:val="7A8D6E38"/>
    <w:rsid w:val="7AB7FF50"/>
    <w:rsid w:val="7BFEB0DB"/>
    <w:rsid w:val="7DCC0085"/>
    <w:rsid w:val="7E290672"/>
    <w:rsid w:val="7E815595"/>
    <w:rsid w:val="CEFD3F3D"/>
    <w:rsid w:val="EA3F77F2"/>
    <w:rsid w:val="EEFE5989"/>
    <w:rsid w:val="EFCF3EAE"/>
    <w:rsid w:val="F5B764A2"/>
    <w:rsid w:val="F77F09F4"/>
    <w:rsid w:val="FFD7BFFC"/>
    <w:rsid w:val="FFFA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列出段落1"/>
    <w:basedOn w:val="1"/>
    <w:qFormat/>
    <w:uiPriority w:val="34"/>
    <w:pPr>
      <w:ind w:firstLine="420" w:firstLineChars="200"/>
    </w:pPr>
    <w:rPr>
      <w:rFonts w:ascii="Calibri" w:hAnsi="Calibri" w:cs="黑体"/>
      <w:szCs w:val="22"/>
    </w:rPr>
  </w:style>
  <w:style w:type="character" w:customStyle="1" w:styleId="8">
    <w:name w:val="font51"/>
    <w:basedOn w:val="6"/>
    <w:qFormat/>
    <w:uiPriority w:val="0"/>
    <w:rPr>
      <w:rFonts w:hint="eastAsia" w:ascii="宋体" w:hAnsi="宋体" w:eastAsia="宋体" w:cs="宋体"/>
      <w:b/>
      <w:color w:val="000000"/>
      <w:sz w:val="18"/>
      <w:szCs w:val="18"/>
      <w:u w:val="none"/>
    </w:rPr>
  </w:style>
  <w:style w:type="character" w:customStyle="1" w:styleId="9">
    <w:name w:val="font111"/>
    <w:basedOn w:val="6"/>
    <w:qFormat/>
    <w:uiPriority w:val="0"/>
    <w:rPr>
      <w:rFonts w:hint="default" w:ascii="Times New Roman" w:hAnsi="Times New Roman" w:cs="Times New Roman"/>
      <w:b/>
      <w:color w:val="000000"/>
      <w:sz w:val="18"/>
      <w:szCs w:val="18"/>
      <w:u w:val="none"/>
    </w:rPr>
  </w:style>
  <w:style w:type="character" w:customStyle="1" w:styleId="10">
    <w:name w:val="font131"/>
    <w:basedOn w:val="6"/>
    <w:qFormat/>
    <w:uiPriority w:val="0"/>
    <w:rPr>
      <w:rFonts w:hint="eastAsia" w:ascii="宋体" w:hAnsi="宋体" w:eastAsia="宋体" w:cs="宋体"/>
      <w:b/>
      <w:color w:val="000000"/>
      <w:sz w:val="18"/>
      <w:szCs w:val="18"/>
      <w:u w:val="none"/>
    </w:rPr>
  </w:style>
  <w:style w:type="character" w:customStyle="1" w:styleId="11">
    <w:name w:val="font61"/>
    <w:basedOn w:val="6"/>
    <w:qFormat/>
    <w:uiPriority w:val="0"/>
    <w:rPr>
      <w:rFonts w:hint="default" w:ascii="Times New Roman" w:hAnsi="Times New Roman" w:cs="Times New Roman"/>
      <w:b/>
      <w:color w:val="000000"/>
      <w:sz w:val="18"/>
      <w:szCs w:val="18"/>
      <w:u w:val="none"/>
    </w:rPr>
  </w:style>
  <w:style w:type="character" w:customStyle="1" w:styleId="12">
    <w:name w:val="font141"/>
    <w:basedOn w:val="6"/>
    <w:qFormat/>
    <w:uiPriority w:val="0"/>
    <w:rPr>
      <w:rFonts w:hint="eastAsia" w:ascii="宋体" w:hAnsi="宋体" w:eastAsia="宋体" w:cs="宋体"/>
      <w:color w:val="000000"/>
      <w:sz w:val="18"/>
      <w:szCs w:val="18"/>
      <w:u w:val="none"/>
    </w:rPr>
  </w:style>
  <w:style w:type="character" w:customStyle="1" w:styleId="13">
    <w:name w:val="font121"/>
    <w:basedOn w:val="6"/>
    <w:qFormat/>
    <w:uiPriority w:val="0"/>
    <w:rPr>
      <w:rFonts w:hint="eastAsia" w:ascii="宋体" w:hAnsi="宋体" w:eastAsia="宋体" w:cs="宋体"/>
      <w:color w:val="000000"/>
      <w:sz w:val="18"/>
      <w:szCs w:val="18"/>
      <w:u w:val="none"/>
    </w:rPr>
  </w:style>
  <w:style w:type="character" w:customStyle="1" w:styleId="14">
    <w:name w:val="font41"/>
    <w:basedOn w:val="6"/>
    <w:qFormat/>
    <w:uiPriority w:val="0"/>
    <w:rPr>
      <w:rFonts w:hint="default" w:ascii="Times New Roman" w:hAnsi="Times New Roman" w:cs="Times New Roman"/>
      <w:color w:val="000000"/>
      <w:sz w:val="18"/>
      <w:szCs w:val="18"/>
      <w:u w:val="none"/>
    </w:rPr>
  </w:style>
  <w:style w:type="character" w:customStyle="1" w:styleId="15">
    <w:name w:val="font71"/>
    <w:basedOn w:val="6"/>
    <w:qFormat/>
    <w:uiPriority w:val="0"/>
    <w:rPr>
      <w:rFonts w:hint="default" w:ascii="Times New Roman" w:hAnsi="Times New Roman" w:cs="Times New Roman"/>
      <w:color w:val="000000"/>
      <w:sz w:val="18"/>
      <w:szCs w:val="18"/>
      <w:u w:val="none"/>
    </w:rPr>
  </w:style>
  <w:style w:type="character" w:customStyle="1" w:styleId="16">
    <w:name w:val="font91"/>
    <w:basedOn w:val="6"/>
    <w:qFormat/>
    <w:uiPriority w:val="0"/>
    <w:rPr>
      <w:rFonts w:hint="eastAsia" w:ascii="宋体" w:hAnsi="宋体" w:eastAsia="宋体" w:cs="宋体"/>
      <w:b/>
      <w:color w:val="000000"/>
      <w:sz w:val="22"/>
      <w:szCs w:val="22"/>
      <w:u w:val="none"/>
    </w:rPr>
  </w:style>
  <w:style w:type="character" w:customStyle="1" w:styleId="17">
    <w:name w:val="font21"/>
    <w:basedOn w:val="6"/>
    <w:qFormat/>
    <w:uiPriority w:val="0"/>
    <w:rPr>
      <w:rFonts w:hint="default" w:ascii="Times New Roman" w:hAnsi="Times New Roman" w:cs="Times New Roman"/>
      <w:b/>
      <w:color w:val="000000"/>
      <w:sz w:val="22"/>
      <w:szCs w:val="22"/>
      <w:u w:val="none"/>
    </w:rPr>
  </w:style>
  <w:style w:type="character" w:customStyle="1" w:styleId="18">
    <w:name w:val="font81"/>
    <w:basedOn w:val="6"/>
    <w:qFormat/>
    <w:uiPriority w:val="0"/>
    <w:rPr>
      <w:rFonts w:hint="eastAsia" w:ascii="宋体" w:hAnsi="宋体" w:eastAsia="宋体" w:cs="宋体"/>
      <w:b/>
      <w:color w:val="000000"/>
      <w:sz w:val="24"/>
      <w:szCs w:val="24"/>
      <w:u w:val="none"/>
    </w:rPr>
  </w:style>
  <w:style w:type="character" w:customStyle="1" w:styleId="19">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4018</Words>
  <Characters>4317</Characters>
  <Lines>32</Lines>
  <Paragraphs>9</Paragraphs>
  <TotalTime>1</TotalTime>
  <ScaleCrop>false</ScaleCrop>
  <LinksUpToDate>false</LinksUpToDate>
  <CharactersWithSpaces>4376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2024-03-14T01:29:00Z</dcterms:created>
  <dc:creator>user</dc:creator>
  <cp:lastModifiedBy>萨茉summer</cp:lastModifiedBy>
  <cp:lastPrinted>2025-02-13T07:21:00Z</cp:lastPrinted>
  <dcterms:modified xsi:type="dcterms:W3CDTF">2025-09-05T02:38:07Z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eyJoZGlkIjoiYTllMjkzZTU5ZjNhNGIwMDE0NzdmMzgyZDRkNDQ2ZWUiLCJ1c2VySWQiOiIxMjM5OTc4MDgwIn0=</vt:lpwstr>
  </property>
  <property fmtid="{D5CDD505-2E9C-101B-9397-08002B2CF9AE}" pid="4" name="ICV">
    <vt:lpwstr>AB2A9A340D2B4980AF2A5B9CB50E6E06_13</vt:lpwstr>
  </property>
</Properties>
</file>